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CCA" w:rsidRDefault="00225CCA">
      <w:pPr>
        <w:pStyle w:val="af6"/>
        <w:ind w:left="10348"/>
        <w:jc w:val="center"/>
        <w:rPr>
          <w:sz w:val="28"/>
          <w:szCs w:val="28"/>
        </w:rPr>
      </w:pPr>
      <w:r>
        <w:rPr>
          <w:sz w:val="28"/>
          <w:szCs w:val="28"/>
        </w:rPr>
        <w:t>ПРИЛОЖЕНИЕ</w:t>
      </w:r>
    </w:p>
    <w:p w:rsidR="00225CCA" w:rsidRDefault="00225CCA">
      <w:pPr>
        <w:ind w:left="10065"/>
        <w:jc w:val="center"/>
        <w:rPr>
          <w:szCs w:val="28"/>
        </w:rPr>
      </w:pPr>
      <w:r>
        <w:rPr>
          <w:szCs w:val="28"/>
        </w:rPr>
        <w:t>к протоколу заседания проектного комитета</w:t>
      </w:r>
    </w:p>
    <w:p w:rsidR="00225CCA" w:rsidRDefault="00225CCA">
      <w:pPr>
        <w:spacing w:line="240" w:lineRule="atLeast"/>
        <w:ind w:left="10065"/>
        <w:jc w:val="center"/>
        <w:rPr>
          <w:szCs w:val="28"/>
        </w:rPr>
      </w:pPr>
      <w:r>
        <w:rPr>
          <w:szCs w:val="28"/>
        </w:rPr>
        <w:t xml:space="preserve">по </w:t>
      </w:r>
      <w:r w:rsidR="00801FD6">
        <w:rPr>
          <w:szCs w:val="28"/>
        </w:rPr>
        <w:t>национальному проекту «Образование»</w:t>
      </w:r>
      <w:r>
        <w:rPr>
          <w:szCs w:val="28"/>
        </w:rPr>
        <w:t xml:space="preserve"> </w:t>
      </w:r>
    </w:p>
    <w:p w:rsidR="00225CCA" w:rsidRDefault="00801FD6">
      <w:pPr>
        <w:spacing w:line="240" w:lineRule="atLeast"/>
        <w:ind w:left="10065"/>
        <w:jc w:val="center"/>
        <w:rPr>
          <w:szCs w:val="28"/>
        </w:rPr>
      </w:pPr>
      <w:r>
        <w:rPr>
          <w:szCs w:val="28"/>
        </w:rPr>
        <w:t>от 07 декабря</w:t>
      </w:r>
      <w:r w:rsidR="00225CCA">
        <w:rPr>
          <w:szCs w:val="28"/>
        </w:rPr>
        <w:t xml:space="preserve"> 20</w:t>
      </w:r>
      <w:r>
        <w:rPr>
          <w:szCs w:val="28"/>
        </w:rPr>
        <w:t xml:space="preserve">18 </w:t>
      </w:r>
      <w:r w:rsidR="00225CCA">
        <w:rPr>
          <w:szCs w:val="28"/>
        </w:rPr>
        <w:t>г. № </w:t>
      </w:r>
      <w:r>
        <w:rPr>
          <w:szCs w:val="28"/>
        </w:rPr>
        <w:t>3</w:t>
      </w:r>
      <w:bookmarkStart w:id="0" w:name="_GoBack"/>
      <w:bookmarkEnd w:id="0"/>
      <w:r w:rsidR="00225CCA">
        <w:rPr>
          <w:szCs w:val="28"/>
        </w:rPr>
        <w:t>   </w:t>
      </w:r>
    </w:p>
    <w:p w:rsidR="00225CCA" w:rsidRDefault="00225CCA">
      <w:pPr>
        <w:spacing w:line="240" w:lineRule="exact"/>
        <w:rPr>
          <w:szCs w:val="28"/>
        </w:rPr>
      </w:pPr>
    </w:p>
    <w:p w:rsidR="00225CCA" w:rsidRDefault="00225CCA">
      <w:pPr>
        <w:spacing w:line="240" w:lineRule="exact"/>
        <w:rPr>
          <w:szCs w:val="28"/>
        </w:rPr>
      </w:pPr>
    </w:p>
    <w:p w:rsidR="00225CCA" w:rsidRDefault="00225CCA">
      <w:pPr>
        <w:spacing w:line="240" w:lineRule="atLeast"/>
        <w:jc w:val="center"/>
        <w:rPr>
          <w:b/>
          <w:szCs w:val="28"/>
        </w:rPr>
      </w:pPr>
      <w:r>
        <w:rPr>
          <w:b/>
          <w:szCs w:val="28"/>
        </w:rPr>
        <w:t>П А С П О Р Т</w:t>
      </w:r>
    </w:p>
    <w:p w:rsidR="00225CCA" w:rsidRDefault="00225CCA">
      <w:pPr>
        <w:spacing w:line="120" w:lineRule="exact"/>
        <w:jc w:val="center"/>
        <w:rPr>
          <w:b/>
          <w:szCs w:val="28"/>
        </w:rPr>
      </w:pPr>
    </w:p>
    <w:p w:rsidR="00225CCA" w:rsidRDefault="00225CCA">
      <w:pPr>
        <w:spacing w:line="240" w:lineRule="atLeast"/>
        <w:jc w:val="center"/>
        <w:rPr>
          <w:b/>
          <w:szCs w:val="28"/>
        </w:rPr>
      </w:pPr>
      <w:r>
        <w:rPr>
          <w:b/>
          <w:szCs w:val="28"/>
        </w:rPr>
        <w:t xml:space="preserve">федерального проекта "Молодые профессионалы </w:t>
      </w:r>
      <w:r>
        <w:rPr>
          <w:b/>
          <w:szCs w:val="28"/>
        </w:rPr>
        <w:br/>
        <w:t>(Повышение конкурентоспособности профессионального образования)"</w:t>
      </w:r>
    </w:p>
    <w:p w:rsidR="00225CCA" w:rsidRDefault="00225CCA">
      <w:pPr>
        <w:spacing w:line="240" w:lineRule="exact"/>
        <w:rPr>
          <w:szCs w:val="28"/>
        </w:rPr>
      </w:pPr>
    </w:p>
    <w:p w:rsidR="00225CCA" w:rsidRDefault="00225CCA">
      <w:pPr>
        <w:spacing w:line="240" w:lineRule="auto"/>
        <w:jc w:val="center"/>
        <w:rPr>
          <w:szCs w:val="28"/>
        </w:rPr>
      </w:pPr>
      <w:r>
        <w:rPr>
          <w:szCs w:val="28"/>
        </w:rPr>
        <w:t>1. Основные положения</w:t>
      </w:r>
    </w:p>
    <w:p w:rsidR="00225CCA" w:rsidRDefault="00225CCA">
      <w:pPr>
        <w:spacing w:line="240" w:lineRule="exac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3277"/>
        <w:gridCol w:w="3816"/>
        <w:gridCol w:w="3901"/>
      </w:tblGrid>
      <w:tr w:rsidR="00225CCA">
        <w:trPr>
          <w:cantSplit/>
        </w:trPr>
        <w:tc>
          <w:tcPr>
            <w:tcW w:w="4928" w:type="dxa"/>
            <w:shd w:val="clear" w:color="auto" w:fill="auto"/>
            <w:vAlign w:val="center"/>
          </w:tcPr>
          <w:p w:rsidR="00225CCA" w:rsidRDefault="00225CCA">
            <w:pPr>
              <w:spacing w:line="240" w:lineRule="atLeast"/>
              <w:jc w:val="left"/>
              <w:rPr>
                <w:szCs w:val="28"/>
              </w:rPr>
            </w:pPr>
            <w:r>
              <w:rPr>
                <w:szCs w:val="28"/>
              </w:rPr>
              <w:t>Наименование национального проекта</w:t>
            </w:r>
          </w:p>
        </w:tc>
        <w:tc>
          <w:tcPr>
            <w:tcW w:w="10994" w:type="dxa"/>
            <w:gridSpan w:val="3"/>
            <w:shd w:val="clear" w:color="auto" w:fill="auto"/>
            <w:vAlign w:val="center"/>
          </w:tcPr>
          <w:p w:rsidR="00225CCA" w:rsidRDefault="00225CCA">
            <w:pPr>
              <w:spacing w:line="240" w:lineRule="atLeast"/>
              <w:jc w:val="center"/>
              <w:rPr>
                <w:szCs w:val="28"/>
              </w:rPr>
            </w:pPr>
            <w:r>
              <w:rPr>
                <w:szCs w:val="28"/>
              </w:rPr>
              <w:t>Образование</w:t>
            </w:r>
          </w:p>
        </w:tc>
      </w:tr>
      <w:tr w:rsidR="00225CCA">
        <w:trPr>
          <w:cantSplit/>
        </w:trPr>
        <w:tc>
          <w:tcPr>
            <w:tcW w:w="4928" w:type="dxa"/>
            <w:shd w:val="clear" w:color="auto" w:fill="auto"/>
          </w:tcPr>
          <w:p w:rsidR="00225CCA" w:rsidRDefault="00225CCA">
            <w:pPr>
              <w:spacing w:line="240" w:lineRule="atLeast"/>
              <w:jc w:val="left"/>
              <w:rPr>
                <w:szCs w:val="28"/>
              </w:rPr>
            </w:pPr>
            <w:r>
              <w:rPr>
                <w:szCs w:val="28"/>
              </w:rPr>
              <w:t>Краткое наименование федерального проекта</w:t>
            </w:r>
          </w:p>
        </w:tc>
        <w:tc>
          <w:tcPr>
            <w:tcW w:w="3277" w:type="dxa"/>
            <w:shd w:val="clear" w:color="auto" w:fill="auto"/>
            <w:vAlign w:val="center"/>
          </w:tcPr>
          <w:p w:rsidR="00225CCA" w:rsidRDefault="00225CCA">
            <w:pPr>
              <w:spacing w:line="240" w:lineRule="atLeast"/>
              <w:jc w:val="center"/>
              <w:rPr>
                <w:szCs w:val="28"/>
              </w:rPr>
            </w:pPr>
            <w:r>
              <w:rPr>
                <w:szCs w:val="28"/>
              </w:rPr>
              <w:t>"Молодые профессионалы"</w:t>
            </w:r>
          </w:p>
        </w:tc>
        <w:tc>
          <w:tcPr>
            <w:tcW w:w="3816" w:type="dxa"/>
            <w:shd w:val="clear" w:color="auto" w:fill="auto"/>
            <w:vAlign w:val="center"/>
          </w:tcPr>
          <w:p w:rsidR="00225CCA" w:rsidRDefault="00225CCA">
            <w:pPr>
              <w:spacing w:line="240" w:lineRule="atLeast"/>
              <w:jc w:val="center"/>
              <w:rPr>
                <w:szCs w:val="28"/>
              </w:rPr>
            </w:pPr>
            <w:r>
              <w:rPr>
                <w:szCs w:val="28"/>
              </w:rPr>
              <w:t>Срок начала и окончания</w:t>
            </w:r>
          </w:p>
        </w:tc>
        <w:tc>
          <w:tcPr>
            <w:tcW w:w="3901" w:type="dxa"/>
            <w:shd w:val="clear" w:color="auto" w:fill="auto"/>
            <w:vAlign w:val="center"/>
          </w:tcPr>
          <w:p w:rsidR="00225CCA" w:rsidRDefault="00225CCA">
            <w:pPr>
              <w:spacing w:line="240" w:lineRule="atLeast"/>
              <w:jc w:val="center"/>
              <w:rPr>
                <w:szCs w:val="28"/>
              </w:rPr>
            </w:pPr>
            <w:r>
              <w:rPr>
                <w:szCs w:val="28"/>
              </w:rPr>
              <w:t xml:space="preserve">1 октября 2018 г. - </w:t>
            </w:r>
            <w:r>
              <w:rPr>
                <w:szCs w:val="28"/>
              </w:rPr>
              <w:br/>
              <w:t>31 декабря 2024 г.</w:t>
            </w:r>
          </w:p>
        </w:tc>
      </w:tr>
      <w:tr w:rsidR="00225CCA">
        <w:trPr>
          <w:cantSplit/>
        </w:trPr>
        <w:tc>
          <w:tcPr>
            <w:tcW w:w="4928" w:type="dxa"/>
            <w:shd w:val="clear" w:color="auto" w:fill="auto"/>
          </w:tcPr>
          <w:p w:rsidR="00225CCA" w:rsidRDefault="00225CCA">
            <w:pPr>
              <w:spacing w:line="240" w:lineRule="atLeast"/>
              <w:jc w:val="left"/>
              <w:rPr>
                <w:szCs w:val="28"/>
              </w:rPr>
            </w:pPr>
            <w:r>
              <w:rPr>
                <w:szCs w:val="28"/>
              </w:rPr>
              <w:t>Куратор федерального проекта</w:t>
            </w:r>
          </w:p>
        </w:tc>
        <w:tc>
          <w:tcPr>
            <w:tcW w:w="10994" w:type="dxa"/>
            <w:gridSpan w:val="3"/>
            <w:shd w:val="clear" w:color="auto" w:fill="auto"/>
            <w:vAlign w:val="center"/>
          </w:tcPr>
          <w:p w:rsidR="00225CCA" w:rsidRDefault="00225CCA">
            <w:pPr>
              <w:spacing w:line="240" w:lineRule="atLeast"/>
              <w:jc w:val="left"/>
              <w:rPr>
                <w:rFonts w:eastAsia="Arial Unicode MS"/>
                <w:szCs w:val="28"/>
                <w:u w:color="000000"/>
              </w:rPr>
            </w:pPr>
            <w:r>
              <w:rPr>
                <w:rFonts w:eastAsia="Arial Unicode MS"/>
                <w:szCs w:val="28"/>
                <w:u w:color="000000"/>
              </w:rPr>
              <w:t>Т.А.Голикова, Заместитель Председателя Правительства Российской Федерации</w:t>
            </w:r>
          </w:p>
        </w:tc>
      </w:tr>
      <w:tr w:rsidR="00225CCA">
        <w:trPr>
          <w:cantSplit/>
        </w:trPr>
        <w:tc>
          <w:tcPr>
            <w:tcW w:w="4928" w:type="dxa"/>
            <w:shd w:val="clear" w:color="auto" w:fill="auto"/>
          </w:tcPr>
          <w:p w:rsidR="00225CCA" w:rsidRDefault="00225CCA">
            <w:pPr>
              <w:spacing w:line="240" w:lineRule="atLeast"/>
              <w:jc w:val="left"/>
              <w:rPr>
                <w:szCs w:val="28"/>
              </w:rPr>
            </w:pPr>
            <w:r>
              <w:rPr>
                <w:szCs w:val="28"/>
              </w:rPr>
              <w:t>Руководители федерального проекта</w:t>
            </w:r>
          </w:p>
        </w:tc>
        <w:tc>
          <w:tcPr>
            <w:tcW w:w="10994" w:type="dxa"/>
            <w:gridSpan w:val="3"/>
            <w:shd w:val="clear" w:color="auto" w:fill="auto"/>
            <w:vAlign w:val="center"/>
          </w:tcPr>
          <w:p w:rsidR="00225CCA" w:rsidRDefault="00225CCA">
            <w:pPr>
              <w:spacing w:line="240" w:lineRule="atLeast"/>
              <w:jc w:val="left"/>
              <w:rPr>
                <w:rFonts w:eastAsia="Arial Unicode MS"/>
                <w:szCs w:val="28"/>
                <w:u w:color="000000"/>
              </w:rPr>
            </w:pPr>
            <w:r>
              <w:rPr>
                <w:rFonts w:eastAsia="Arial Unicode MS"/>
                <w:szCs w:val="28"/>
                <w:u w:color="000000"/>
              </w:rPr>
              <w:t>М.Н.Ракова, заместитель Министра просвещения Российской Федерации</w:t>
            </w:r>
            <w:r>
              <w:rPr>
                <w:rFonts w:eastAsia="Arial Unicode MS"/>
                <w:szCs w:val="28"/>
                <w:u w:color="000000"/>
              </w:rPr>
              <w:br/>
              <w:t xml:space="preserve">М.А.Боровская, заместитель Министра науки и высшего образования </w:t>
            </w:r>
            <w:r>
              <w:rPr>
                <w:rFonts w:eastAsia="Arial Unicode MS"/>
                <w:szCs w:val="28"/>
                <w:u w:color="000000"/>
              </w:rPr>
              <w:br/>
              <w:t>Российской Федерации</w:t>
            </w:r>
          </w:p>
        </w:tc>
      </w:tr>
      <w:tr w:rsidR="00225CCA">
        <w:trPr>
          <w:cantSplit/>
        </w:trPr>
        <w:tc>
          <w:tcPr>
            <w:tcW w:w="4928" w:type="dxa"/>
            <w:shd w:val="clear" w:color="auto" w:fill="auto"/>
          </w:tcPr>
          <w:p w:rsidR="00225CCA" w:rsidRDefault="00225CCA">
            <w:pPr>
              <w:spacing w:line="240" w:lineRule="atLeast"/>
              <w:jc w:val="left"/>
              <w:rPr>
                <w:szCs w:val="28"/>
              </w:rPr>
            </w:pPr>
            <w:r>
              <w:rPr>
                <w:szCs w:val="28"/>
              </w:rPr>
              <w:t>Администраторы федерального проекта</w:t>
            </w:r>
          </w:p>
        </w:tc>
        <w:tc>
          <w:tcPr>
            <w:tcW w:w="10994" w:type="dxa"/>
            <w:gridSpan w:val="3"/>
            <w:shd w:val="clear" w:color="auto" w:fill="auto"/>
            <w:vAlign w:val="center"/>
          </w:tcPr>
          <w:p w:rsidR="00225CCA" w:rsidRDefault="00225CCA">
            <w:pPr>
              <w:spacing w:line="240" w:lineRule="atLeast"/>
              <w:jc w:val="left"/>
              <w:rPr>
                <w:rFonts w:eastAsia="Arial Unicode MS"/>
                <w:szCs w:val="28"/>
                <w:u w:color="000000"/>
              </w:rPr>
            </w:pPr>
            <w:r>
              <w:rPr>
                <w:rFonts w:eastAsia="Arial Unicode MS"/>
                <w:szCs w:val="28"/>
                <w:u w:color="000000"/>
              </w:rPr>
              <w:t xml:space="preserve">И.А.Черноскутова, директор Департамента государственной политики </w:t>
            </w:r>
            <w:r>
              <w:rPr>
                <w:rFonts w:eastAsia="Arial Unicode MS"/>
                <w:szCs w:val="28"/>
                <w:u w:color="000000"/>
              </w:rPr>
              <w:br/>
              <w:t>в сфере профессионального образования и опережающей подготовки кадров Министерства просвещения Российской Федерации</w:t>
            </w:r>
            <w:r>
              <w:rPr>
                <w:szCs w:val="28"/>
              </w:rPr>
              <w:br/>
              <w:t>А.И.Рожков, директор Департамента государственной политики в сфере высшего образования и молодежной политики</w:t>
            </w:r>
            <w:r>
              <w:rPr>
                <w:rFonts w:eastAsia="Arial Unicode MS"/>
                <w:szCs w:val="28"/>
                <w:u w:color="000000"/>
              </w:rPr>
              <w:t xml:space="preserve"> Министерства науки и высшего образования Российской Федерации</w:t>
            </w:r>
          </w:p>
        </w:tc>
      </w:tr>
      <w:tr w:rsidR="00225CCA">
        <w:trPr>
          <w:cantSplit/>
        </w:trPr>
        <w:tc>
          <w:tcPr>
            <w:tcW w:w="4928" w:type="dxa"/>
            <w:shd w:val="clear" w:color="auto" w:fill="auto"/>
          </w:tcPr>
          <w:p w:rsidR="00225CCA" w:rsidRDefault="00225CCA">
            <w:pPr>
              <w:spacing w:line="240" w:lineRule="atLeast"/>
              <w:jc w:val="left"/>
              <w:rPr>
                <w:szCs w:val="28"/>
              </w:rPr>
            </w:pPr>
            <w:r>
              <w:rPr>
                <w:szCs w:val="28"/>
              </w:rPr>
              <w:t>Связь с государственными программами Российской Федерации</w:t>
            </w:r>
          </w:p>
        </w:tc>
        <w:tc>
          <w:tcPr>
            <w:tcW w:w="10994" w:type="dxa"/>
            <w:gridSpan w:val="3"/>
            <w:shd w:val="clear" w:color="auto" w:fill="auto"/>
            <w:vAlign w:val="center"/>
          </w:tcPr>
          <w:p w:rsidR="00225CCA" w:rsidRDefault="00225CCA">
            <w:pPr>
              <w:spacing w:line="240" w:lineRule="atLeast"/>
              <w:jc w:val="left"/>
              <w:rPr>
                <w:rFonts w:eastAsia="Arial Unicode MS"/>
                <w:szCs w:val="28"/>
                <w:u w:color="000000"/>
              </w:rPr>
            </w:pPr>
            <w:r>
              <w:rPr>
                <w:rFonts w:eastAsia="Arial Unicode MS"/>
                <w:szCs w:val="28"/>
                <w:u w:color="000000"/>
              </w:rPr>
              <w:t>Государственная программа Российской Федерации "Развитие образования",</w:t>
            </w:r>
            <w:r>
              <w:rPr>
                <w:rFonts w:eastAsia="Arial Unicode MS"/>
                <w:szCs w:val="28"/>
                <w:u w:color="000000"/>
              </w:rPr>
              <w:br/>
              <w:t xml:space="preserve">Государственная программа Российской Федерации "Научно-технологическое развитие </w:t>
            </w:r>
            <w:r>
              <w:rPr>
                <w:rFonts w:eastAsia="Arial Unicode MS"/>
                <w:szCs w:val="28"/>
                <w:u w:color="000000"/>
              </w:rPr>
              <w:br/>
              <w:t>Российской Федерации",</w:t>
            </w:r>
            <w:r>
              <w:rPr>
                <w:rFonts w:eastAsia="Arial Unicode MS"/>
                <w:szCs w:val="28"/>
                <w:u w:color="000000"/>
              </w:rPr>
              <w:br/>
              <w:t>Государственная программа Российской Федерации "Содействие занятости населения"</w:t>
            </w:r>
          </w:p>
        </w:tc>
      </w:tr>
    </w:tbl>
    <w:p w:rsidR="00225CCA" w:rsidRDefault="00225CCA">
      <w:pPr>
        <w:spacing w:line="240" w:lineRule="auto"/>
        <w:jc w:val="center"/>
        <w:rPr>
          <w:szCs w:val="28"/>
        </w:rPr>
      </w:pPr>
      <w:r>
        <w:rPr>
          <w:sz w:val="24"/>
          <w:szCs w:val="24"/>
        </w:rPr>
        <w:br w:type="page"/>
      </w:r>
      <w:r>
        <w:rPr>
          <w:szCs w:val="28"/>
        </w:rPr>
        <w:lastRenderedPageBreak/>
        <w:t>2. Цель и показатели федерального проекта</w:t>
      </w:r>
    </w:p>
    <w:p w:rsidR="00225CCA" w:rsidRDefault="00225CCA">
      <w:pPr>
        <w:spacing w:line="240" w:lineRule="auto"/>
        <w:ind w:firstLine="709"/>
        <w:rPr>
          <w:szCs w:val="28"/>
        </w:rPr>
      </w:pPr>
    </w:p>
    <w:p w:rsidR="00225CCA" w:rsidRDefault="00225CCA">
      <w:pPr>
        <w:spacing w:line="240" w:lineRule="auto"/>
        <w:ind w:firstLine="709"/>
        <w:rPr>
          <w:rFonts w:eastAsia="Arial Unicode MS"/>
          <w:bCs/>
          <w:szCs w:val="28"/>
          <w:u w:color="000000"/>
        </w:rPr>
      </w:pPr>
      <w:r>
        <w:rPr>
          <w:szCs w:val="28"/>
        </w:rPr>
        <w:t>Цели: М</w:t>
      </w:r>
      <w:r>
        <w:rPr>
          <w:rFonts w:eastAsia="Arial Unicode MS"/>
          <w:bCs/>
          <w:szCs w:val="28"/>
          <w:u w:color="000000"/>
        </w:rPr>
        <w:t>одернизация профессионального образования, в том числе посредством внедрения адаптивных, практико-ориентированных и гибких образовательных программ в 100% профессиональных образовательных организациях к 2024 году.</w:t>
      </w:r>
    </w:p>
    <w:p w:rsidR="00225CCA" w:rsidRDefault="00225CCA">
      <w:pPr>
        <w:spacing w:line="240" w:lineRule="auto"/>
        <w:ind w:firstLine="709"/>
        <w:rPr>
          <w:rFonts w:eastAsia="Arial Unicode MS"/>
          <w:bCs/>
          <w:szCs w:val="28"/>
          <w:u w:color="000000"/>
        </w:rPr>
      </w:pPr>
      <w:r>
        <w:rPr>
          <w:rFonts w:eastAsia="Arial Unicode MS"/>
          <w:bCs/>
          <w:szCs w:val="28"/>
          <w:u w:color="000000"/>
        </w:rPr>
        <w:t>Обеспечение к 2024 году вхождения Российской Федерации в число 10 ведущих стран мира по присутствию образовательных организаций высшего образования в топ-500 глобальных рейтингов университетов путём оказания государственной поддержки образовательным организациям высшего образования</w:t>
      </w:r>
    </w:p>
    <w:p w:rsidR="00225CCA" w:rsidRDefault="00225CCA">
      <w:pPr>
        <w:spacing w:line="240" w:lineRule="auto"/>
        <w:ind w:firstLine="709"/>
        <w:rPr>
          <w:szCs w:val="28"/>
        </w:rPr>
      </w:pPr>
    </w:p>
    <w:tbl>
      <w:tblPr>
        <w:tblW w:w="5000" w:type="pct"/>
        <w:tblLayout w:type="fixed"/>
        <w:tblLook w:val="04A0" w:firstRow="1" w:lastRow="0" w:firstColumn="1" w:lastColumn="0" w:noHBand="0" w:noVBand="1"/>
      </w:tblPr>
      <w:tblGrid>
        <w:gridCol w:w="799"/>
        <w:gridCol w:w="4602"/>
        <w:gridCol w:w="1534"/>
        <w:gridCol w:w="1492"/>
        <w:gridCol w:w="1493"/>
        <w:gridCol w:w="1000"/>
        <w:gridCol w:w="1000"/>
        <w:gridCol w:w="1001"/>
        <w:gridCol w:w="1000"/>
        <w:gridCol w:w="1000"/>
        <w:gridCol w:w="1001"/>
      </w:tblGrid>
      <w:tr w:rsidR="00225CCA">
        <w:trPr>
          <w:tblHeader/>
        </w:trPr>
        <w:tc>
          <w:tcPr>
            <w:tcW w:w="799" w:type="dxa"/>
            <w:vMerge w:val="restart"/>
            <w:tcBorders>
              <w:top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 п/п</w:t>
            </w:r>
          </w:p>
        </w:tc>
        <w:tc>
          <w:tcPr>
            <w:tcW w:w="4602" w:type="dxa"/>
            <w:vMerge w:val="restart"/>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ind w:right="-109"/>
              <w:jc w:val="center"/>
              <w:rPr>
                <w:sz w:val="24"/>
                <w:szCs w:val="24"/>
              </w:rPr>
            </w:pPr>
            <w:r>
              <w:rPr>
                <w:sz w:val="24"/>
                <w:szCs w:val="24"/>
              </w:rPr>
              <w:t xml:space="preserve">Цель, целевой показатель, </w:t>
            </w:r>
            <w:r>
              <w:rPr>
                <w:sz w:val="24"/>
                <w:szCs w:val="24"/>
              </w:rPr>
              <w:br/>
              <w:t>дополнительный показатель</w:t>
            </w:r>
          </w:p>
        </w:tc>
        <w:tc>
          <w:tcPr>
            <w:tcW w:w="1534" w:type="dxa"/>
            <w:vMerge w:val="restart"/>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Тип показателя</w:t>
            </w:r>
          </w:p>
        </w:tc>
        <w:tc>
          <w:tcPr>
            <w:tcW w:w="2985" w:type="dxa"/>
            <w:gridSpan w:val="2"/>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Базовое значение</w:t>
            </w:r>
          </w:p>
        </w:tc>
        <w:tc>
          <w:tcPr>
            <w:tcW w:w="6002" w:type="dxa"/>
            <w:gridSpan w:val="6"/>
            <w:tcBorders>
              <w:top w:val="single" w:sz="4" w:space="0" w:color="auto"/>
              <w:left w:val="single" w:sz="4" w:space="0" w:color="auto"/>
              <w:bottom w:val="single" w:sz="4" w:space="0" w:color="auto"/>
            </w:tcBorders>
            <w:vAlign w:val="center"/>
          </w:tcPr>
          <w:p w:rsidR="00225CCA" w:rsidRDefault="00225CCA">
            <w:pPr>
              <w:spacing w:line="240" w:lineRule="atLeast"/>
              <w:jc w:val="center"/>
              <w:rPr>
                <w:sz w:val="24"/>
                <w:szCs w:val="24"/>
              </w:rPr>
            </w:pPr>
            <w:r>
              <w:rPr>
                <w:sz w:val="24"/>
                <w:szCs w:val="24"/>
              </w:rPr>
              <w:t>Период, год</w:t>
            </w:r>
          </w:p>
        </w:tc>
      </w:tr>
      <w:tr w:rsidR="00225CCA">
        <w:trPr>
          <w:tblHeader/>
        </w:trPr>
        <w:tc>
          <w:tcPr>
            <w:tcW w:w="799" w:type="dxa"/>
            <w:vMerge/>
            <w:tcBorders>
              <w:top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p>
        </w:tc>
        <w:tc>
          <w:tcPr>
            <w:tcW w:w="4602" w:type="dxa"/>
            <w:vMerge/>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p>
        </w:tc>
        <w:tc>
          <w:tcPr>
            <w:tcW w:w="1534" w:type="dxa"/>
            <w:vMerge/>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p>
        </w:tc>
        <w:tc>
          <w:tcPr>
            <w:tcW w:w="1492"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Значение</w:t>
            </w:r>
          </w:p>
        </w:tc>
        <w:tc>
          <w:tcPr>
            <w:tcW w:w="1493"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Дата</w:t>
            </w:r>
          </w:p>
        </w:tc>
        <w:tc>
          <w:tcPr>
            <w:tcW w:w="1000"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2019</w:t>
            </w:r>
          </w:p>
        </w:tc>
        <w:tc>
          <w:tcPr>
            <w:tcW w:w="1000"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2020</w:t>
            </w:r>
          </w:p>
        </w:tc>
        <w:tc>
          <w:tcPr>
            <w:tcW w:w="1001"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2021</w:t>
            </w:r>
          </w:p>
        </w:tc>
        <w:tc>
          <w:tcPr>
            <w:tcW w:w="1000"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2022</w:t>
            </w:r>
          </w:p>
        </w:tc>
        <w:tc>
          <w:tcPr>
            <w:tcW w:w="1000"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sz w:val="24"/>
                <w:szCs w:val="24"/>
              </w:rPr>
            </w:pPr>
            <w:r>
              <w:rPr>
                <w:sz w:val="24"/>
                <w:szCs w:val="24"/>
              </w:rPr>
              <w:t>2023</w:t>
            </w:r>
          </w:p>
        </w:tc>
        <w:tc>
          <w:tcPr>
            <w:tcW w:w="1001" w:type="dxa"/>
            <w:tcBorders>
              <w:top w:val="single" w:sz="4" w:space="0" w:color="auto"/>
              <w:left w:val="single" w:sz="4" w:space="0" w:color="auto"/>
              <w:bottom w:val="single" w:sz="4" w:space="0" w:color="auto"/>
            </w:tcBorders>
            <w:vAlign w:val="center"/>
          </w:tcPr>
          <w:p w:rsidR="00225CCA" w:rsidRDefault="00225CCA">
            <w:pPr>
              <w:spacing w:line="240" w:lineRule="atLeast"/>
              <w:jc w:val="center"/>
              <w:rPr>
                <w:sz w:val="24"/>
                <w:szCs w:val="24"/>
              </w:rPr>
            </w:pPr>
            <w:r>
              <w:rPr>
                <w:sz w:val="24"/>
                <w:szCs w:val="24"/>
              </w:rPr>
              <w:t>2024</w:t>
            </w:r>
          </w:p>
        </w:tc>
      </w:tr>
      <w:tr w:rsidR="00225CCA">
        <w:trPr>
          <w:tblHeader/>
        </w:trPr>
        <w:tc>
          <w:tcPr>
            <w:tcW w:w="799" w:type="dxa"/>
            <w:tcBorders>
              <w:top w:val="single" w:sz="4" w:space="0" w:color="auto"/>
            </w:tcBorders>
          </w:tcPr>
          <w:p w:rsidR="00225CCA" w:rsidRDefault="00225CCA">
            <w:pPr>
              <w:spacing w:line="240" w:lineRule="atLeast"/>
              <w:jc w:val="center"/>
              <w:rPr>
                <w:sz w:val="24"/>
                <w:szCs w:val="24"/>
              </w:rPr>
            </w:pPr>
          </w:p>
        </w:tc>
        <w:tc>
          <w:tcPr>
            <w:tcW w:w="4602" w:type="dxa"/>
            <w:tcBorders>
              <w:top w:val="single" w:sz="4" w:space="0" w:color="auto"/>
            </w:tcBorders>
          </w:tcPr>
          <w:p w:rsidR="00225CCA" w:rsidRDefault="00225CCA">
            <w:pPr>
              <w:spacing w:line="240" w:lineRule="atLeast"/>
              <w:jc w:val="center"/>
              <w:rPr>
                <w:sz w:val="24"/>
                <w:szCs w:val="24"/>
              </w:rPr>
            </w:pPr>
          </w:p>
        </w:tc>
        <w:tc>
          <w:tcPr>
            <w:tcW w:w="1534" w:type="dxa"/>
            <w:tcBorders>
              <w:top w:val="single" w:sz="4" w:space="0" w:color="auto"/>
            </w:tcBorders>
          </w:tcPr>
          <w:p w:rsidR="00225CCA" w:rsidRDefault="00225CCA">
            <w:pPr>
              <w:spacing w:line="240" w:lineRule="atLeast"/>
              <w:jc w:val="center"/>
              <w:rPr>
                <w:sz w:val="24"/>
                <w:szCs w:val="24"/>
              </w:rPr>
            </w:pPr>
          </w:p>
        </w:tc>
        <w:tc>
          <w:tcPr>
            <w:tcW w:w="1492" w:type="dxa"/>
            <w:tcBorders>
              <w:top w:val="single" w:sz="4" w:space="0" w:color="auto"/>
            </w:tcBorders>
          </w:tcPr>
          <w:p w:rsidR="00225CCA" w:rsidRDefault="00225CCA">
            <w:pPr>
              <w:spacing w:line="240" w:lineRule="atLeast"/>
              <w:jc w:val="center"/>
              <w:rPr>
                <w:sz w:val="24"/>
                <w:szCs w:val="24"/>
              </w:rPr>
            </w:pPr>
          </w:p>
        </w:tc>
        <w:tc>
          <w:tcPr>
            <w:tcW w:w="1493" w:type="dxa"/>
            <w:tcBorders>
              <w:top w:val="single" w:sz="4" w:space="0" w:color="auto"/>
            </w:tcBorders>
          </w:tcPr>
          <w:p w:rsidR="00225CCA" w:rsidRDefault="00225CCA">
            <w:pPr>
              <w:spacing w:line="240" w:lineRule="atLeast"/>
              <w:jc w:val="center"/>
              <w:rPr>
                <w:sz w:val="24"/>
                <w:szCs w:val="24"/>
              </w:rPr>
            </w:pPr>
          </w:p>
        </w:tc>
        <w:tc>
          <w:tcPr>
            <w:tcW w:w="1000" w:type="dxa"/>
            <w:tcBorders>
              <w:top w:val="single" w:sz="4" w:space="0" w:color="auto"/>
            </w:tcBorders>
          </w:tcPr>
          <w:p w:rsidR="00225CCA" w:rsidRDefault="00225CCA">
            <w:pPr>
              <w:spacing w:line="240" w:lineRule="atLeast"/>
              <w:jc w:val="center"/>
              <w:rPr>
                <w:sz w:val="24"/>
                <w:szCs w:val="24"/>
              </w:rPr>
            </w:pPr>
          </w:p>
        </w:tc>
        <w:tc>
          <w:tcPr>
            <w:tcW w:w="1000" w:type="dxa"/>
            <w:tcBorders>
              <w:top w:val="single" w:sz="4" w:space="0" w:color="auto"/>
            </w:tcBorders>
          </w:tcPr>
          <w:p w:rsidR="00225CCA" w:rsidRDefault="00225CCA">
            <w:pPr>
              <w:spacing w:line="240" w:lineRule="atLeast"/>
              <w:jc w:val="center"/>
              <w:rPr>
                <w:sz w:val="24"/>
                <w:szCs w:val="24"/>
              </w:rPr>
            </w:pPr>
          </w:p>
        </w:tc>
        <w:tc>
          <w:tcPr>
            <w:tcW w:w="1001" w:type="dxa"/>
            <w:tcBorders>
              <w:top w:val="single" w:sz="4" w:space="0" w:color="auto"/>
            </w:tcBorders>
          </w:tcPr>
          <w:p w:rsidR="00225CCA" w:rsidRDefault="00225CCA">
            <w:pPr>
              <w:spacing w:line="240" w:lineRule="atLeast"/>
              <w:jc w:val="center"/>
              <w:rPr>
                <w:sz w:val="24"/>
                <w:szCs w:val="24"/>
              </w:rPr>
            </w:pPr>
          </w:p>
        </w:tc>
        <w:tc>
          <w:tcPr>
            <w:tcW w:w="1000" w:type="dxa"/>
            <w:tcBorders>
              <w:top w:val="single" w:sz="4" w:space="0" w:color="auto"/>
            </w:tcBorders>
          </w:tcPr>
          <w:p w:rsidR="00225CCA" w:rsidRDefault="00225CCA">
            <w:pPr>
              <w:spacing w:line="240" w:lineRule="atLeast"/>
              <w:jc w:val="center"/>
              <w:rPr>
                <w:sz w:val="24"/>
                <w:szCs w:val="24"/>
              </w:rPr>
            </w:pPr>
          </w:p>
        </w:tc>
        <w:tc>
          <w:tcPr>
            <w:tcW w:w="1000" w:type="dxa"/>
            <w:tcBorders>
              <w:top w:val="single" w:sz="4" w:space="0" w:color="auto"/>
            </w:tcBorders>
          </w:tcPr>
          <w:p w:rsidR="00225CCA" w:rsidRDefault="00225CCA">
            <w:pPr>
              <w:spacing w:line="240" w:lineRule="atLeast"/>
              <w:jc w:val="center"/>
              <w:rPr>
                <w:sz w:val="24"/>
                <w:szCs w:val="24"/>
              </w:rPr>
            </w:pPr>
          </w:p>
        </w:tc>
        <w:tc>
          <w:tcPr>
            <w:tcW w:w="1001" w:type="dxa"/>
            <w:tcBorders>
              <w:top w:val="single" w:sz="4" w:space="0" w:color="auto"/>
            </w:tcBorders>
          </w:tcPr>
          <w:p w:rsidR="00225CCA" w:rsidRDefault="00225CCA">
            <w:pPr>
              <w:spacing w:line="240" w:lineRule="atLeast"/>
              <w:jc w:val="center"/>
              <w:rPr>
                <w:sz w:val="24"/>
                <w:szCs w:val="24"/>
              </w:rPr>
            </w:pPr>
          </w:p>
        </w:tc>
      </w:tr>
      <w:tr w:rsidR="00225CCA">
        <w:tc>
          <w:tcPr>
            <w:tcW w:w="799" w:type="dxa"/>
          </w:tcPr>
          <w:p w:rsidR="00225CCA" w:rsidRDefault="00225CCA">
            <w:pPr>
              <w:pStyle w:val="ad"/>
              <w:numPr>
                <w:ilvl w:val="0"/>
                <w:numId w:val="8"/>
              </w:numPr>
              <w:spacing w:after="120" w:line="240" w:lineRule="atLeast"/>
              <w:ind w:left="527" w:hanging="357"/>
              <w:jc w:val="center"/>
              <w:rPr>
                <w:rFonts w:ascii="Times New Roman" w:hAnsi="Times New Roman"/>
                <w:sz w:val="24"/>
                <w:szCs w:val="24"/>
              </w:rPr>
            </w:pPr>
          </w:p>
        </w:tc>
        <w:tc>
          <w:tcPr>
            <w:tcW w:w="4602" w:type="dxa"/>
          </w:tcPr>
          <w:p w:rsidR="00225CCA" w:rsidRDefault="00225CCA">
            <w:pPr>
              <w:spacing w:after="120" w:line="240" w:lineRule="atLeast"/>
              <w:ind w:left="114"/>
              <w:jc w:val="left"/>
              <w:rPr>
                <w:rFonts w:eastAsia="Arial Unicode MS"/>
                <w:sz w:val="24"/>
                <w:szCs w:val="24"/>
                <w:u w:color="000000"/>
              </w:rPr>
            </w:pPr>
            <w:r>
              <w:rPr>
                <w:rFonts w:eastAsia="Arial Unicode MS"/>
                <w:sz w:val="24"/>
                <w:szCs w:val="24"/>
                <w:u w:color="000000"/>
              </w:rPr>
              <w:t xml:space="preserve">Внедрена итоговая аттестация в форме демонстрационного экзамена в образовательных организациях, </w:t>
            </w:r>
            <w:r>
              <w:rPr>
                <w:rFonts w:eastAsia="Arial Unicode MS"/>
                <w:bCs/>
                <w:sz w:val="24"/>
                <w:szCs w:val="24"/>
                <w:u w:color="000000"/>
              </w:rPr>
              <w:t>осуществляющих образовательную деятельность по образовательным программам среднего профессионального образования:</w:t>
            </w:r>
          </w:p>
        </w:tc>
        <w:tc>
          <w:tcPr>
            <w:tcW w:w="1534" w:type="dxa"/>
          </w:tcPr>
          <w:p w:rsidR="00225CCA" w:rsidRDefault="00225CCA">
            <w:pPr>
              <w:spacing w:after="120" w:line="240" w:lineRule="atLeast"/>
              <w:ind w:left="-85" w:right="-85"/>
              <w:jc w:val="center"/>
              <w:rPr>
                <w:rFonts w:eastAsia="Arial Unicode MS"/>
                <w:sz w:val="24"/>
                <w:szCs w:val="24"/>
                <w:u w:color="000000"/>
              </w:rPr>
            </w:pPr>
            <w:r>
              <w:rPr>
                <w:rFonts w:eastAsia="Arial Unicode MS"/>
                <w:sz w:val="24"/>
                <w:szCs w:val="24"/>
                <w:u w:color="000000"/>
              </w:rPr>
              <w:t>Основной</w:t>
            </w:r>
          </w:p>
        </w:tc>
        <w:tc>
          <w:tcPr>
            <w:tcW w:w="1492" w:type="dxa"/>
          </w:tcPr>
          <w:p w:rsidR="00225CCA" w:rsidRDefault="00225CCA">
            <w:pPr>
              <w:spacing w:after="120" w:line="240" w:lineRule="atLeast"/>
              <w:ind w:left="-85" w:right="-85"/>
              <w:jc w:val="center"/>
              <w:rPr>
                <w:rFonts w:eastAsia="Arial Unicode MS"/>
                <w:sz w:val="24"/>
                <w:szCs w:val="24"/>
                <w:u w:color="000000"/>
              </w:rPr>
            </w:pPr>
          </w:p>
        </w:tc>
        <w:tc>
          <w:tcPr>
            <w:tcW w:w="1493" w:type="dxa"/>
          </w:tcPr>
          <w:p w:rsidR="00225CCA" w:rsidRDefault="00225CCA">
            <w:pPr>
              <w:spacing w:after="120" w:line="240" w:lineRule="atLeast"/>
              <w:ind w:left="-85" w:right="-85"/>
              <w:jc w:val="center"/>
              <w:rPr>
                <w:sz w:val="24"/>
                <w:szCs w:val="24"/>
              </w:rPr>
            </w:pPr>
          </w:p>
        </w:tc>
        <w:tc>
          <w:tcPr>
            <w:tcW w:w="1000" w:type="dxa"/>
          </w:tcPr>
          <w:p w:rsidR="00225CCA" w:rsidRDefault="00225CCA">
            <w:pPr>
              <w:spacing w:after="120" w:line="240" w:lineRule="atLeast"/>
              <w:jc w:val="center"/>
              <w:rPr>
                <w:sz w:val="24"/>
                <w:szCs w:val="24"/>
              </w:rPr>
            </w:pPr>
          </w:p>
        </w:tc>
        <w:tc>
          <w:tcPr>
            <w:tcW w:w="1000" w:type="dxa"/>
          </w:tcPr>
          <w:p w:rsidR="00225CCA" w:rsidRDefault="00225CCA">
            <w:pPr>
              <w:spacing w:after="120" w:line="240" w:lineRule="atLeast"/>
              <w:jc w:val="center"/>
              <w:rPr>
                <w:sz w:val="24"/>
                <w:szCs w:val="24"/>
              </w:rPr>
            </w:pPr>
          </w:p>
        </w:tc>
        <w:tc>
          <w:tcPr>
            <w:tcW w:w="1001" w:type="dxa"/>
          </w:tcPr>
          <w:p w:rsidR="00225CCA" w:rsidRDefault="00225CCA">
            <w:pPr>
              <w:spacing w:after="120" w:line="240" w:lineRule="atLeast"/>
              <w:jc w:val="center"/>
              <w:rPr>
                <w:sz w:val="24"/>
                <w:szCs w:val="24"/>
              </w:rPr>
            </w:pPr>
          </w:p>
        </w:tc>
        <w:tc>
          <w:tcPr>
            <w:tcW w:w="1000" w:type="dxa"/>
          </w:tcPr>
          <w:p w:rsidR="00225CCA" w:rsidRDefault="00225CCA">
            <w:pPr>
              <w:spacing w:after="120" w:line="240" w:lineRule="atLeast"/>
              <w:jc w:val="center"/>
              <w:rPr>
                <w:sz w:val="24"/>
                <w:szCs w:val="24"/>
              </w:rPr>
            </w:pPr>
          </w:p>
        </w:tc>
        <w:tc>
          <w:tcPr>
            <w:tcW w:w="1000" w:type="dxa"/>
          </w:tcPr>
          <w:p w:rsidR="00225CCA" w:rsidRDefault="00225CCA">
            <w:pPr>
              <w:spacing w:after="120" w:line="240" w:lineRule="atLeast"/>
              <w:jc w:val="center"/>
              <w:rPr>
                <w:sz w:val="24"/>
                <w:szCs w:val="24"/>
              </w:rPr>
            </w:pPr>
          </w:p>
        </w:tc>
        <w:tc>
          <w:tcPr>
            <w:tcW w:w="1001" w:type="dxa"/>
          </w:tcPr>
          <w:p w:rsidR="00225CCA" w:rsidRDefault="00225CCA">
            <w:pPr>
              <w:spacing w:after="120" w:line="240" w:lineRule="atLeast"/>
              <w:jc w:val="center"/>
              <w:rPr>
                <w:sz w:val="24"/>
                <w:szCs w:val="24"/>
              </w:rPr>
            </w:pPr>
          </w:p>
        </w:tc>
      </w:tr>
      <w:tr w:rsidR="00225CCA">
        <w:tc>
          <w:tcPr>
            <w:tcW w:w="799" w:type="dxa"/>
          </w:tcPr>
          <w:p w:rsidR="00225CCA" w:rsidRDefault="00225CCA">
            <w:pPr>
              <w:spacing w:after="120" w:line="240" w:lineRule="atLeast"/>
              <w:jc w:val="center"/>
              <w:rPr>
                <w:sz w:val="24"/>
                <w:szCs w:val="24"/>
              </w:rPr>
            </w:pPr>
            <w:r>
              <w:rPr>
                <w:sz w:val="24"/>
                <w:szCs w:val="24"/>
              </w:rPr>
              <w:t>1.1.</w:t>
            </w:r>
          </w:p>
        </w:tc>
        <w:tc>
          <w:tcPr>
            <w:tcW w:w="4602" w:type="dxa"/>
          </w:tcPr>
          <w:p w:rsidR="00225CCA" w:rsidRDefault="00225CCA">
            <w:pPr>
              <w:spacing w:after="120" w:line="240" w:lineRule="atLeast"/>
              <w:ind w:left="539"/>
              <w:jc w:val="left"/>
              <w:rPr>
                <w:rFonts w:eastAsia="Arial Unicode MS"/>
                <w:sz w:val="24"/>
                <w:szCs w:val="24"/>
                <w:u w:color="000000"/>
              </w:rPr>
            </w:pPr>
            <w:r>
              <w:rPr>
                <w:rFonts w:eastAsia="Arial Unicode MS"/>
                <w:sz w:val="24"/>
                <w:szCs w:val="24"/>
                <w:u w:color="000000"/>
              </w:rPr>
              <w:t>доля организаций</w:t>
            </w:r>
            <w:r>
              <w:rPr>
                <w:rFonts w:eastAsia="Arial Unicode MS"/>
                <w:bCs/>
                <w:sz w:val="24"/>
                <w:szCs w:val="24"/>
                <w:u w:color="000000"/>
              </w:rPr>
              <w:t xml:space="preserve">, осуществляющих образовательную деятельность по образовательным программам среднего профессионального образования, итоговая аттестация </w:t>
            </w:r>
            <w:r>
              <w:rPr>
                <w:rFonts w:eastAsia="Arial Unicode MS"/>
                <w:bCs/>
                <w:sz w:val="24"/>
                <w:szCs w:val="24"/>
                <w:u w:color="000000"/>
              </w:rPr>
              <w:br/>
              <w:t>в которых проводится в форме демонстрационного экзамена</w:t>
            </w:r>
            <w:r>
              <w:rPr>
                <w:rFonts w:eastAsia="Arial Unicode MS"/>
                <w:sz w:val="24"/>
                <w:szCs w:val="24"/>
                <w:u w:color="000000"/>
              </w:rPr>
              <w:t>, процент</w:t>
            </w:r>
          </w:p>
        </w:tc>
        <w:tc>
          <w:tcPr>
            <w:tcW w:w="1534" w:type="dxa"/>
          </w:tcPr>
          <w:p w:rsidR="00225CCA" w:rsidRDefault="00225CCA">
            <w:pPr>
              <w:spacing w:after="120" w:line="240" w:lineRule="atLeast"/>
              <w:ind w:left="-85" w:right="-85"/>
              <w:jc w:val="center"/>
              <w:rPr>
                <w:sz w:val="24"/>
                <w:szCs w:val="24"/>
              </w:rPr>
            </w:pPr>
          </w:p>
        </w:tc>
        <w:tc>
          <w:tcPr>
            <w:tcW w:w="1492" w:type="dxa"/>
          </w:tcPr>
          <w:p w:rsidR="00225CCA" w:rsidRDefault="00225CCA">
            <w:pPr>
              <w:spacing w:after="120" w:line="240" w:lineRule="atLeast"/>
              <w:ind w:left="-85" w:right="-85"/>
              <w:jc w:val="center"/>
              <w:rPr>
                <w:rFonts w:eastAsia="Arial Unicode MS"/>
                <w:sz w:val="24"/>
                <w:szCs w:val="24"/>
                <w:u w:color="000000"/>
              </w:rPr>
            </w:pPr>
            <w:r>
              <w:rPr>
                <w:rFonts w:eastAsia="Arial Unicode MS"/>
                <w:sz w:val="24"/>
                <w:szCs w:val="24"/>
                <w:u w:color="000000"/>
              </w:rPr>
              <w:t>1</w:t>
            </w:r>
          </w:p>
        </w:tc>
        <w:tc>
          <w:tcPr>
            <w:tcW w:w="1493" w:type="dxa"/>
          </w:tcPr>
          <w:p w:rsidR="00225CCA" w:rsidRDefault="00225CCA">
            <w:pPr>
              <w:spacing w:after="120" w:line="240" w:lineRule="atLeast"/>
              <w:ind w:left="-85" w:right="-85"/>
              <w:jc w:val="center"/>
              <w:rPr>
                <w:rFonts w:eastAsia="Arial Unicode MS"/>
                <w:sz w:val="24"/>
                <w:szCs w:val="24"/>
                <w:u w:color="000000"/>
              </w:rPr>
            </w:pPr>
            <w:r>
              <w:rPr>
                <w:sz w:val="24"/>
                <w:szCs w:val="24"/>
              </w:rPr>
              <w:t xml:space="preserve">1 июня </w:t>
            </w:r>
            <w:r>
              <w:rPr>
                <w:sz w:val="24"/>
                <w:szCs w:val="24"/>
              </w:rPr>
              <w:br/>
              <w:t>2018 г.</w:t>
            </w:r>
          </w:p>
        </w:tc>
        <w:tc>
          <w:tcPr>
            <w:tcW w:w="1000" w:type="dxa"/>
          </w:tcPr>
          <w:p w:rsidR="00225CCA" w:rsidRDefault="00225CCA">
            <w:pPr>
              <w:spacing w:after="120" w:line="240" w:lineRule="atLeast"/>
              <w:jc w:val="center"/>
              <w:rPr>
                <w:sz w:val="24"/>
                <w:szCs w:val="24"/>
              </w:rPr>
            </w:pPr>
            <w:r>
              <w:rPr>
                <w:sz w:val="24"/>
                <w:szCs w:val="24"/>
              </w:rPr>
              <w:t>5</w:t>
            </w:r>
          </w:p>
        </w:tc>
        <w:tc>
          <w:tcPr>
            <w:tcW w:w="1000" w:type="dxa"/>
          </w:tcPr>
          <w:p w:rsidR="00225CCA" w:rsidRDefault="00225CCA">
            <w:pPr>
              <w:spacing w:after="120" w:line="240" w:lineRule="atLeast"/>
              <w:jc w:val="center"/>
              <w:rPr>
                <w:sz w:val="24"/>
                <w:szCs w:val="24"/>
              </w:rPr>
            </w:pPr>
            <w:r>
              <w:rPr>
                <w:sz w:val="24"/>
                <w:szCs w:val="24"/>
              </w:rPr>
              <w:t>10</w:t>
            </w:r>
          </w:p>
        </w:tc>
        <w:tc>
          <w:tcPr>
            <w:tcW w:w="1001" w:type="dxa"/>
          </w:tcPr>
          <w:p w:rsidR="00225CCA" w:rsidRDefault="00225CCA">
            <w:pPr>
              <w:spacing w:after="120" w:line="240" w:lineRule="atLeast"/>
              <w:jc w:val="center"/>
              <w:rPr>
                <w:sz w:val="24"/>
                <w:szCs w:val="24"/>
              </w:rPr>
            </w:pPr>
            <w:r>
              <w:rPr>
                <w:sz w:val="24"/>
                <w:szCs w:val="24"/>
              </w:rPr>
              <w:t>20</w:t>
            </w:r>
          </w:p>
        </w:tc>
        <w:tc>
          <w:tcPr>
            <w:tcW w:w="1000" w:type="dxa"/>
          </w:tcPr>
          <w:p w:rsidR="00225CCA" w:rsidRDefault="00225CCA">
            <w:pPr>
              <w:spacing w:after="120" w:line="240" w:lineRule="atLeast"/>
              <w:jc w:val="center"/>
              <w:rPr>
                <w:sz w:val="24"/>
                <w:szCs w:val="24"/>
              </w:rPr>
            </w:pPr>
            <w:r>
              <w:rPr>
                <w:sz w:val="24"/>
                <w:szCs w:val="24"/>
              </w:rPr>
              <w:t>30</w:t>
            </w:r>
          </w:p>
        </w:tc>
        <w:tc>
          <w:tcPr>
            <w:tcW w:w="1000" w:type="dxa"/>
          </w:tcPr>
          <w:p w:rsidR="00225CCA" w:rsidRDefault="00225CCA">
            <w:pPr>
              <w:spacing w:after="120" w:line="240" w:lineRule="atLeast"/>
              <w:jc w:val="center"/>
              <w:rPr>
                <w:sz w:val="24"/>
                <w:szCs w:val="24"/>
              </w:rPr>
            </w:pPr>
            <w:r>
              <w:rPr>
                <w:sz w:val="24"/>
                <w:szCs w:val="24"/>
              </w:rPr>
              <w:t>40</w:t>
            </w:r>
          </w:p>
        </w:tc>
        <w:tc>
          <w:tcPr>
            <w:tcW w:w="1001" w:type="dxa"/>
          </w:tcPr>
          <w:p w:rsidR="00225CCA" w:rsidRDefault="00225CCA">
            <w:pPr>
              <w:spacing w:after="120" w:line="240" w:lineRule="atLeast"/>
              <w:jc w:val="center"/>
              <w:rPr>
                <w:sz w:val="24"/>
                <w:szCs w:val="24"/>
              </w:rPr>
            </w:pPr>
            <w:r>
              <w:rPr>
                <w:sz w:val="24"/>
                <w:szCs w:val="24"/>
              </w:rPr>
              <w:t>50</w:t>
            </w:r>
          </w:p>
        </w:tc>
      </w:tr>
      <w:tr w:rsidR="00225CCA">
        <w:tc>
          <w:tcPr>
            <w:tcW w:w="799" w:type="dxa"/>
          </w:tcPr>
          <w:p w:rsidR="00225CCA" w:rsidRDefault="00225CCA">
            <w:pPr>
              <w:spacing w:after="120" w:line="240" w:lineRule="atLeast"/>
              <w:jc w:val="center"/>
              <w:rPr>
                <w:sz w:val="24"/>
                <w:szCs w:val="24"/>
              </w:rPr>
            </w:pPr>
            <w:r>
              <w:rPr>
                <w:sz w:val="24"/>
                <w:szCs w:val="24"/>
              </w:rPr>
              <w:t>1.2.</w:t>
            </w:r>
          </w:p>
        </w:tc>
        <w:tc>
          <w:tcPr>
            <w:tcW w:w="4602" w:type="dxa"/>
          </w:tcPr>
          <w:p w:rsidR="00225CCA" w:rsidRDefault="00225CCA">
            <w:pPr>
              <w:spacing w:after="120" w:line="240" w:lineRule="atLeast"/>
              <w:ind w:left="539"/>
              <w:jc w:val="left"/>
              <w:rPr>
                <w:rFonts w:eastAsia="Arial Unicode MS"/>
                <w:sz w:val="24"/>
                <w:szCs w:val="24"/>
                <w:u w:color="000000"/>
              </w:rPr>
            </w:pPr>
            <w:r>
              <w:rPr>
                <w:rFonts w:eastAsia="Arial Unicode MS"/>
                <w:bCs/>
                <w:sz w:val="24"/>
                <w:szCs w:val="24"/>
                <w:u w:color="000000"/>
              </w:rPr>
              <w:t xml:space="preserve">доля обучающихся, завершающих обучение в организациях, осуществляющих образовательную деятельность по образовательным программам среднего профессионального образования, </w:t>
            </w:r>
            <w:r>
              <w:rPr>
                <w:rFonts w:eastAsia="Arial Unicode MS"/>
                <w:bCs/>
                <w:sz w:val="24"/>
                <w:szCs w:val="24"/>
                <w:u w:color="000000"/>
              </w:rPr>
              <w:lastRenderedPageBreak/>
              <w:t>прошедших аттестацию с использованием механизма демонстрационного экзамена, процент</w:t>
            </w:r>
          </w:p>
        </w:tc>
        <w:tc>
          <w:tcPr>
            <w:tcW w:w="1534" w:type="dxa"/>
          </w:tcPr>
          <w:p w:rsidR="00225CCA" w:rsidRDefault="00225CCA">
            <w:pPr>
              <w:spacing w:after="120" w:line="240" w:lineRule="atLeast"/>
              <w:ind w:left="-85" w:right="-85"/>
              <w:jc w:val="center"/>
              <w:rPr>
                <w:rFonts w:eastAsia="Arial Unicode MS"/>
                <w:sz w:val="24"/>
                <w:szCs w:val="24"/>
                <w:u w:color="000000"/>
              </w:rPr>
            </w:pPr>
          </w:p>
        </w:tc>
        <w:tc>
          <w:tcPr>
            <w:tcW w:w="1492" w:type="dxa"/>
          </w:tcPr>
          <w:p w:rsidR="00225CCA" w:rsidRDefault="00225CCA">
            <w:pPr>
              <w:spacing w:after="120" w:line="240" w:lineRule="atLeast"/>
              <w:ind w:left="-85" w:right="-85"/>
              <w:jc w:val="center"/>
              <w:rPr>
                <w:rFonts w:eastAsia="Arial Unicode MS"/>
                <w:sz w:val="24"/>
                <w:szCs w:val="24"/>
                <w:u w:color="000000"/>
              </w:rPr>
            </w:pPr>
            <w:r>
              <w:rPr>
                <w:rFonts w:eastAsia="Arial Unicode MS"/>
                <w:sz w:val="24"/>
                <w:szCs w:val="24"/>
                <w:u w:color="000000"/>
              </w:rPr>
              <w:t>0,5</w:t>
            </w:r>
          </w:p>
        </w:tc>
        <w:tc>
          <w:tcPr>
            <w:tcW w:w="1493" w:type="dxa"/>
          </w:tcPr>
          <w:p w:rsidR="00225CCA" w:rsidRDefault="00225CCA">
            <w:pPr>
              <w:spacing w:after="120" w:line="240" w:lineRule="atLeast"/>
              <w:ind w:left="-85" w:right="-85"/>
              <w:jc w:val="center"/>
              <w:rPr>
                <w:sz w:val="24"/>
                <w:szCs w:val="24"/>
              </w:rPr>
            </w:pPr>
            <w:r>
              <w:rPr>
                <w:sz w:val="24"/>
                <w:szCs w:val="24"/>
              </w:rPr>
              <w:t xml:space="preserve">1 сентября </w:t>
            </w:r>
            <w:r>
              <w:rPr>
                <w:sz w:val="24"/>
                <w:szCs w:val="24"/>
              </w:rPr>
              <w:br/>
              <w:t>2018 г.</w:t>
            </w:r>
          </w:p>
        </w:tc>
        <w:tc>
          <w:tcPr>
            <w:tcW w:w="1000" w:type="dxa"/>
          </w:tcPr>
          <w:p w:rsidR="00225CCA" w:rsidRDefault="00225CCA">
            <w:pPr>
              <w:spacing w:after="120" w:line="240" w:lineRule="atLeast"/>
              <w:jc w:val="center"/>
              <w:rPr>
                <w:sz w:val="24"/>
                <w:szCs w:val="24"/>
              </w:rPr>
            </w:pPr>
            <w:r>
              <w:rPr>
                <w:sz w:val="24"/>
                <w:szCs w:val="24"/>
              </w:rPr>
              <w:t>5</w:t>
            </w:r>
          </w:p>
        </w:tc>
        <w:tc>
          <w:tcPr>
            <w:tcW w:w="1000" w:type="dxa"/>
          </w:tcPr>
          <w:p w:rsidR="00225CCA" w:rsidRDefault="00225CCA">
            <w:pPr>
              <w:spacing w:after="120" w:line="240" w:lineRule="atLeast"/>
              <w:jc w:val="center"/>
              <w:rPr>
                <w:sz w:val="24"/>
                <w:szCs w:val="24"/>
              </w:rPr>
            </w:pPr>
            <w:r>
              <w:rPr>
                <w:sz w:val="24"/>
                <w:szCs w:val="24"/>
              </w:rPr>
              <w:t>6</w:t>
            </w:r>
          </w:p>
        </w:tc>
        <w:tc>
          <w:tcPr>
            <w:tcW w:w="1001" w:type="dxa"/>
          </w:tcPr>
          <w:p w:rsidR="00225CCA" w:rsidRDefault="00225CCA">
            <w:pPr>
              <w:spacing w:after="120" w:line="240" w:lineRule="atLeast"/>
              <w:jc w:val="center"/>
              <w:rPr>
                <w:sz w:val="24"/>
                <w:szCs w:val="24"/>
              </w:rPr>
            </w:pPr>
            <w:r>
              <w:rPr>
                <w:sz w:val="24"/>
                <w:szCs w:val="24"/>
              </w:rPr>
              <w:t>8</w:t>
            </w:r>
          </w:p>
        </w:tc>
        <w:tc>
          <w:tcPr>
            <w:tcW w:w="1000" w:type="dxa"/>
          </w:tcPr>
          <w:p w:rsidR="00225CCA" w:rsidRDefault="00225CCA">
            <w:pPr>
              <w:spacing w:after="120" w:line="240" w:lineRule="atLeast"/>
              <w:jc w:val="center"/>
              <w:rPr>
                <w:sz w:val="24"/>
                <w:szCs w:val="24"/>
              </w:rPr>
            </w:pPr>
            <w:r>
              <w:rPr>
                <w:sz w:val="24"/>
                <w:szCs w:val="24"/>
              </w:rPr>
              <w:t>13</w:t>
            </w:r>
          </w:p>
        </w:tc>
        <w:tc>
          <w:tcPr>
            <w:tcW w:w="1000" w:type="dxa"/>
          </w:tcPr>
          <w:p w:rsidR="00225CCA" w:rsidRDefault="00225CCA">
            <w:pPr>
              <w:spacing w:after="120" w:line="240" w:lineRule="atLeast"/>
              <w:jc w:val="center"/>
              <w:rPr>
                <w:sz w:val="24"/>
                <w:szCs w:val="24"/>
              </w:rPr>
            </w:pPr>
            <w:r>
              <w:rPr>
                <w:sz w:val="24"/>
                <w:szCs w:val="24"/>
              </w:rPr>
              <w:t>18</w:t>
            </w:r>
          </w:p>
        </w:tc>
        <w:tc>
          <w:tcPr>
            <w:tcW w:w="1001" w:type="dxa"/>
          </w:tcPr>
          <w:p w:rsidR="00225CCA" w:rsidRDefault="00225CCA">
            <w:pPr>
              <w:spacing w:after="120" w:line="240" w:lineRule="atLeast"/>
              <w:jc w:val="center"/>
              <w:rPr>
                <w:sz w:val="24"/>
                <w:szCs w:val="24"/>
              </w:rPr>
            </w:pPr>
            <w:r>
              <w:rPr>
                <w:sz w:val="24"/>
                <w:szCs w:val="24"/>
              </w:rPr>
              <w:t>25</w:t>
            </w:r>
          </w:p>
        </w:tc>
      </w:tr>
      <w:tr w:rsidR="00225CCA">
        <w:tc>
          <w:tcPr>
            <w:tcW w:w="799" w:type="dxa"/>
          </w:tcPr>
          <w:p w:rsidR="00225CCA" w:rsidRDefault="00225CCA">
            <w:pPr>
              <w:pStyle w:val="ad"/>
              <w:numPr>
                <w:ilvl w:val="0"/>
                <w:numId w:val="8"/>
              </w:numPr>
              <w:spacing w:after="120" w:line="240" w:lineRule="atLeast"/>
              <w:ind w:left="527" w:hanging="357"/>
              <w:jc w:val="center"/>
              <w:rPr>
                <w:rFonts w:ascii="Times New Roman" w:hAnsi="Times New Roman"/>
                <w:sz w:val="24"/>
                <w:szCs w:val="24"/>
              </w:rPr>
            </w:pPr>
          </w:p>
        </w:tc>
        <w:tc>
          <w:tcPr>
            <w:tcW w:w="4602" w:type="dxa"/>
          </w:tcPr>
          <w:p w:rsidR="00225CCA" w:rsidRDefault="00225CCA">
            <w:pPr>
              <w:spacing w:after="120" w:line="240" w:lineRule="atLeast"/>
              <w:ind w:left="114"/>
              <w:jc w:val="left"/>
              <w:rPr>
                <w:rFonts w:eastAsia="Arial Unicode MS"/>
                <w:sz w:val="24"/>
                <w:szCs w:val="24"/>
                <w:u w:color="000000"/>
              </w:rPr>
            </w:pPr>
            <w:r>
              <w:rPr>
                <w:rFonts w:eastAsia="Arial Unicode MS"/>
                <w:bCs/>
                <w:sz w:val="24"/>
                <w:szCs w:val="24"/>
                <w:u w:color="000000"/>
              </w:rPr>
              <w:t>Позиция Российской Федерации в международном соревновательном рейтинге стран, готовящих выпускников (молодых специалистов) по современным требованиям в совокупном балльном исчислении</w:t>
            </w:r>
          </w:p>
        </w:tc>
        <w:tc>
          <w:tcPr>
            <w:tcW w:w="1534" w:type="dxa"/>
          </w:tcPr>
          <w:p w:rsidR="00225CCA" w:rsidRDefault="00225CCA">
            <w:pPr>
              <w:spacing w:after="120" w:line="240" w:lineRule="atLeast"/>
              <w:ind w:left="-85" w:right="-85"/>
              <w:jc w:val="center"/>
              <w:rPr>
                <w:rFonts w:eastAsia="Arial Unicode MS"/>
                <w:sz w:val="24"/>
                <w:szCs w:val="24"/>
                <w:u w:color="000000"/>
              </w:rPr>
            </w:pPr>
            <w:r>
              <w:rPr>
                <w:rFonts w:eastAsia="Arial Unicode MS"/>
                <w:sz w:val="24"/>
                <w:szCs w:val="24"/>
                <w:u w:color="000000"/>
              </w:rPr>
              <w:t>Дополни</w:t>
            </w:r>
            <w:r>
              <w:rPr>
                <w:rFonts w:eastAsia="Arial Unicode MS"/>
                <w:sz w:val="24"/>
                <w:szCs w:val="24"/>
                <w:u w:color="000000"/>
              </w:rPr>
              <w:softHyphen/>
              <w:t>тельный</w:t>
            </w:r>
          </w:p>
        </w:tc>
        <w:tc>
          <w:tcPr>
            <w:tcW w:w="1492" w:type="dxa"/>
          </w:tcPr>
          <w:p w:rsidR="00225CCA" w:rsidRDefault="00225CCA">
            <w:pPr>
              <w:spacing w:after="120" w:line="240" w:lineRule="atLeast"/>
              <w:ind w:left="-85" w:right="-85"/>
              <w:jc w:val="center"/>
              <w:rPr>
                <w:sz w:val="24"/>
                <w:szCs w:val="24"/>
              </w:rPr>
            </w:pPr>
            <w:r>
              <w:rPr>
                <w:sz w:val="24"/>
                <w:szCs w:val="24"/>
              </w:rPr>
              <w:t xml:space="preserve">1 </w:t>
            </w:r>
            <w:r>
              <w:rPr>
                <w:sz w:val="24"/>
                <w:szCs w:val="24"/>
              </w:rPr>
              <w:br/>
              <w:t>(5 в медальном зачете)</w:t>
            </w:r>
          </w:p>
        </w:tc>
        <w:tc>
          <w:tcPr>
            <w:tcW w:w="1493" w:type="dxa"/>
          </w:tcPr>
          <w:p w:rsidR="00225CCA" w:rsidRDefault="00225CCA">
            <w:pPr>
              <w:spacing w:after="120" w:line="240" w:lineRule="atLeast"/>
              <w:ind w:left="-85" w:right="-85"/>
              <w:jc w:val="center"/>
              <w:rPr>
                <w:sz w:val="24"/>
                <w:szCs w:val="24"/>
              </w:rPr>
            </w:pPr>
            <w:r>
              <w:rPr>
                <w:sz w:val="24"/>
                <w:szCs w:val="24"/>
              </w:rPr>
              <w:t>1 июня 2018 г.</w:t>
            </w:r>
          </w:p>
        </w:tc>
        <w:tc>
          <w:tcPr>
            <w:tcW w:w="6002" w:type="dxa"/>
            <w:gridSpan w:val="6"/>
          </w:tcPr>
          <w:p w:rsidR="00225CCA" w:rsidRDefault="00225CCA">
            <w:pPr>
              <w:spacing w:after="120" w:line="240" w:lineRule="atLeast"/>
              <w:jc w:val="center"/>
              <w:rPr>
                <w:sz w:val="24"/>
                <w:szCs w:val="24"/>
              </w:rPr>
            </w:pPr>
            <w:r>
              <w:rPr>
                <w:sz w:val="24"/>
                <w:szCs w:val="24"/>
              </w:rPr>
              <w:t>Не ниже 3</w:t>
            </w:r>
          </w:p>
        </w:tc>
      </w:tr>
      <w:tr w:rsidR="00225CCA">
        <w:tc>
          <w:tcPr>
            <w:tcW w:w="799" w:type="dxa"/>
          </w:tcPr>
          <w:p w:rsidR="00225CCA" w:rsidRDefault="00225CCA">
            <w:pPr>
              <w:pStyle w:val="ad"/>
              <w:numPr>
                <w:ilvl w:val="0"/>
                <w:numId w:val="8"/>
              </w:numPr>
              <w:spacing w:after="120" w:line="240" w:lineRule="atLeast"/>
              <w:ind w:left="527" w:hanging="357"/>
              <w:jc w:val="center"/>
              <w:rPr>
                <w:rFonts w:ascii="Times New Roman" w:hAnsi="Times New Roman"/>
                <w:sz w:val="24"/>
                <w:szCs w:val="24"/>
              </w:rPr>
            </w:pPr>
          </w:p>
        </w:tc>
        <w:tc>
          <w:tcPr>
            <w:tcW w:w="4602" w:type="dxa"/>
          </w:tcPr>
          <w:p w:rsidR="00225CCA" w:rsidRDefault="00225CCA">
            <w:pPr>
              <w:spacing w:after="120" w:line="240" w:lineRule="atLeast"/>
              <w:ind w:left="114"/>
              <w:jc w:val="left"/>
              <w:rPr>
                <w:rFonts w:eastAsia="Arial Unicode MS"/>
                <w:sz w:val="24"/>
                <w:szCs w:val="24"/>
                <w:u w:color="000000"/>
              </w:rPr>
            </w:pPr>
            <w:r>
              <w:rPr>
                <w:rFonts w:eastAsia="Arial Unicode MS"/>
                <w:sz w:val="24"/>
                <w:szCs w:val="24"/>
                <w:u w:color="000000"/>
              </w:rPr>
              <w:t>Число центров опережающей профессиональной подготовки, накопительным итогом, единиц</w:t>
            </w:r>
          </w:p>
        </w:tc>
        <w:tc>
          <w:tcPr>
            <w:tcW w:w="1534" w:type="dxa"/>
          </w:tcPr>
          <w:p w:rsidR="00225CCA" w:rsidRDefault="00225CCA">
            <w:pPr>
              <w:spacing w:after="120" w:line="240" w:lineRule="atLeast"/>
              <w:ind w:left="-85" w:right="-85"/>
              <w:jc w:val="center"/>
              <w:rPr>
                <w:rFonts w:eastAsia="Arial Unicode MS"/>
                <w:sz w:val="24"/>
                <w:szCs w:val="24"/>
                <w:u w:color="000000"/>
              </w:rPr>
            </w:pPr>
            <w:r>
              <w:rPr>
                <w:rFonts w:eastAsia="Arial Unicode MS"/>
                <w:sz w:val="24"/>
                <w:szCs w:val="24"/>
                <w:u w:color="000000"/>
              </w:rPr>
              <w:t>Дополни</w:t>
            </w:r>
            <w:r>
              <w:rPr>
                <w:rFonts w:eastAsia="Arial Unicode MS"/>
                <w:sz w:val="24"/>
                <w:szCs w:val="24"/>
                <w:u w:color="000000"/>
              </w:rPr>
              <w:softHyphen/>
              <w:t>тельный</w:t>
            </w:r>
          </w:p>
        </w:tc>
        <w:tc>
          <w:tcPr>
            <w:tcW w:w="1492" w:type="dxa"/>
          </w:tcPr>
          <w:p w:rsidR="00225CCA" w:rsidRDefault="00225CCA">
            <w:pPr>
              <w:spacing w:after="120" w:line="240" w:lineRule="atLeast"/>
              <w:ind w:left="-85" w:right="-85"/>
              <w:jc w:val="center"/>
              <w:rPr>
                <w:rFonts w:eastAsia="Arial Unicode MS"/>
                <w:sz w:val="24"/>
                <w:szCs w:val="24"/>
                <w:u w:color="000000"/>
              </w:rPr>
            </w:pPr>
            <w:r>
              <w:rPr>
                <w:sz w:val="24"/>
                <w:szCs w:val="24"/>
              </w:rPr>
              <w:t>0</w:t>
            </w:r>
          </w:p>
        </w:tc>
        <w:tc>
          <w:tcPr>
            <w:tcW w:w="1493" w:type="dxa"/>
          </w:tcPr>
          <w:p w:rsidR="00225CCA" w:rsidRDefault="00225CCA">
            <w:pPr>
              <w:spacing w:after="120" w:line="240" w:lineRule="atLeast"/>
              <w:ind w:left="-85" w:right="-85"/>
              <w:jc w:val="center"/>
              <w:rPr>
                <w:sz w:val="24"/>
                <w:szCs w:val="24"/>
              </w:rPr>
            </w:pPr>
            <w:r>
              <w:rPr>
                <w:sz w:val="24"/>
                <w:szCs w:val="24"/>
              </w:rPr>
              <w:t>1 июня 2018 г.</w:t>
            </w:r>
          </w:p>
        </w:tc>
        <w:tc>
          <w:tcPr>
            <w:tcW w:w="1000" w:type="dxa"/>
          </w:tcPr>
          <w:p w:rsidR="00225CCA" w:rsidRDefault="00225CCA">
            <w:pPr>
              <w:spacing w:after="120" w:line="240" w:lineRule="atLeast"/>
              <w:jc w:val="center"/>
              <w:rPr>
                <w:sz w:val="24"/>
                <w:szCs w:val="24"/>
              </w:rPr>
            </w:pPr>
            <w:r>
              <w:rPr>
                <w:sz w:val="24"/>
                <w:szCs w:val="24"/>
              </w:rPr>
              <w:t>10</w:t>
            </w:r>
          </w:p>
        </w:tc>
        <w:tc>
          <w:tcPr>
            <w:tcW w:w="1000" w:type="dxa"/>
          </w:tcPr>
          <w:p w:rsidR="00225CCA" w:rsidRDefault="00225CCA">
            <w:pPr>
              <w:spacing w:after="120" w:line="240" w:lineRule="atLeast"/>
              <w:jc w:val="center"/>
              <w:rPr>
                <w:sz w:val="24"/>
                <w:szCs w:val="24"/>
              </w:rPr>
            </w:pPr>
            <w:r>
              <w:rPr>
                <w:sz w:val="24"/>
                <w:szCs w:val="24"/>
              </w:rPr>
              <w:t>22</w:t>
            </w:r>
          </w:p>
        </w:tc>
        <w:tc>
          <w:tcPr>
            <w:tcW w:w="1001" w:type="dxa"/>
          </w:tcPr>
          <w:p w:rsidR="00225CCA" w:rsidRDefault="00225CCA">
            <w:pPr>
              <w:spacing w:after="120" w:line="240" w:lineRule="atLeast"/>
              <w:jc w:val="center"/>
              <w:rPr>
                <w:sz w:val="24"/>
                <w:szCs w:val="24"/>
              </w:rPr>
            </w:pPr>
            <w:r>
              <w:rPr>
                <w:sz w:val="24"/>
                <w:szCs w:val="24"/>
              </w:rPr>
              <w:t>34</w:t>
            </w:r>
          </w:p>
        </w:tc>
        <w:tc>
          <w:tcPr>
            <w:tcW w:w="1000" w:type="dxa"/>
          </w:tcPr>
          <w:p w:rsidR="00225CCA" w:rsidRDefault="00225CCA">
            <w:pPr>
              <w:spacing w:after="120" w:line="240" w:lineRule="atLeast"/>
              <w:jc w:val="center"/>
              <w:rPr>
                <w:sz w:val="24"/>
                <w:szCs w:val="24"/>
              </w:rPr>
            </w:pPr>
            <w:r>
              <w:rPr>
                <w:sz w:val="24"/>
                <w:szCs w:val="24"/>
              </w:rPr>
              <w:t>51</w:t>
            </w:r>
          </w:p>
        </w:tc>
        <w:tc>
          <w:tcPr>
            <w:tcW w:w="1000" w:type="dxa"/>
          </w:tcPr>
          <w:p w:rsidR="00225CCA" w:rsidRDefault="00225CCA">
            <w:pPr>
              <w:spacing w:after="120" w:line="240" w:lineRule="atLeast"/>
              <w:jc w:val="center"/>
              <w:rPr>
                <w:sz w:val="24"/>
                <w:szCs w:val="24"/>
              </w:rPr>
            </w:pPr>
            <w:r>
              <w:rPr>
                <w:sz w:val="24"/>
                <w:szCs w:val="24"/>
              </w:rPr>
              <w:t>68</w:t>
            </w:r>
          </w:p>
        </w:tc>
        <w:tc>
          <w:tcPr>
            <w:tcW w:w="1001" w:type="dxa"/>
          </w:tcPr>
          <w:p w:rsidR="00225CCA" w:rsidRDefault="00225CCA">
            <w:pPr>
              <w:spacing w:after="120" w:line="240" w:lineRule="atLeast"/>
              <w:jc w:val="center"/>
              <w:rPr>
                <w:sz w:val="24"/>
                <w:szCs w:val="24"/>
              </w:rPr>
            </w:pPr>
            <w:r>
              <w:rPr>
                <w:sz w:val="24"/>
                <w:szCs w:val="24"/>
              </w:rPr>
              <w:t>100</w:t>
            </w:r>
          </w:p>
        </w:tc>
      </w:tr>
      <w:tr w:rsidR="00225CCA">
        <w:tc>
          <w:tcPr>
            <w:tcW w:w="799" w:type="dxa"/>
          </w:tcPr>
          <w:p w:rsidR="00225CCA" w:rsidRDefault="00225CCA">
            <w:pPr>
              <w:pStyle w:val="ad"/>
              <w:numPr>
                <w:ilvl w:val="0"/>
                <w:numId w:val="8"/>
              </w:numPr>
              <w:spacing w:after="120" w:line="240" w:lineRule="atLeast"/>
              <w:ind w:left="527" w:hanging="357"/>
              <w:jc w:val="center"/>
              <w:rPr>
                <w:rFonts w:ascii="Times New Roman" w:hAnsi="Times New Roman"/>
                <w:sz w:val="24"/>
                <w:szCs w:val="24"/>
              </w:rPr>
            </w:pPr>
          </w:p>
        </w:tc>
        <w:tc>
          <w:tcPr>
            <w:tcW w:w="4602" w:type="dxa"/>
          </w:tcPr>
          <w:p w:rsidR="00225CCA" w:rsidRDefault="00225CCA">
            <w:pPr>
              <w:spacing w:after="120" w:line="240" w:lineRule="atLeast"/>
              <w:ind w:left="114"/>
              <w:jc w:val="left"/>
              <w:rPr>
                <w:rFonts w:eastAsia="Arial Unicode MS"/>
                <w:sz w:val="24"/>
                <w:szCs w:val="24"/>
                <w:u w:color="000000"/>
              </w:rPr>
            </w:pPr>
            <w:r>
              <w:rPr>
                <w:rFonts w:eastAsia="Arial Unicode MS"/>
                <w:sz w:val="24"/>
                <w:szCs w:val="24"/>
                <w:u w:color="000000"/>
              </w:rPr>
              <w:t>Число мастерских, оснащенных современной материально- технической базой по одной из компетенций, накопительным итогом, единиц</w:t>
            </w:r>
          </w:p>
        </w:tc>
        <w:tc>
          <w:tcPr>
            <w:tcW w:w="1534" w:type="dxa"/>
          </w:tcPr>
          <w:p w:rsidR="00225CCA" w:rsidRDefault="00225CCA">
            <w:pPr>
              <w:spacing w:after="120" w:line="240" w:lineRule="atLeast"/>
              <w:ind w:left="-85" w:right="-85"/>
              <w:jc w:val="center"/>
              <w:rPr>
                <w:sz w:val="24"/>
                <w:szCs w:val="24"/>
              </w:rPr>
            </w:pPr>
            <w:r>
              <w:rPr>
                <w:rFonts w:eastAsia="Arial Unicode MS"/>
                <w:sz w:val="24"/>
                <w:szCs w:val="24"/>
                <w:u w:color="000000"/>
              </w:rPr>
              <w:t>Дополни</w:t>
            </w:r>
            <w:r>
              <w:rPr>
                <w:rFonts w:eastAsia="Arial Unicode MS"/>
                <w:sz w:val="24"/>
                <w:szCs w:val="24"/>
                <w:u w:color="000000"/>
              </w:rPr>
              <w:softHyphen/>
              <w:t>тельный</w:t>
            </w:r>
          </w:p>
        </w:tc>
        <w:tc>
          <w:tcPr>
            <w:tcW w:w="1492" w:type="dxa"/>
          </w:tcPr>
          <w:p w:rsidR="00225CCA" w:rsidRDefault="00225CCA">
            <w:pPr>
              <w:spacing w:after="120" w:line="240" w:lineRule="atLeast"/>
              <w:ind w:left="-85" w:right="-85"/>
              <w:jc w:val="center"/>
              <w:rPr>
                <w:rFonts w:eastAsia="Arial Unicode MS"/>
                <w:sz w:val="24"/>
                <w:szCs w:val="24"/>
                <w:u w:color="000000"/>
              </w:rPr>
            </w:pPr>
            <w:r>
              <w:rPr>
                <w:rFonts w:eastAsia="Arial Unicode MS"/>
                <w:sz w:val="24"/>
                <w:szCs w:val="24"/>
                <w:u w:color="000000"/>
              </w:rPr>
              <w:t>0</w:t>
            </w:r>
          </w:p>
        </w:tc>
        <w:tc>
          <w:tcPr>
            <w:tcW w:w="1493" w:type="dxa"/>
          </w:tcPr>
          <w:p w:rsidR="00225CCA" w:rsidRDefault="00225CCA">
            <w:pPr>
              <w:spacing w:after="120" w:line="240" w:lineRule="atLeast"/>
              <w:ind w:left="-85" w:right="-85"/>
              <w:jc w:val="center"/>
              <w:rPr>
                <w:sz w:val="24"/>
                <w:szCs w:val="24"/>
              </w:rPr>
            </w:pPr>
            <w:r>
              <w:rPr>
                <w:sz w:val="24"/>
                <w:szCs w:val="24"/>
              </w:rPr>
              <w:t>1 июня 2018 г.</w:t>
            </w:r>
          </w:p>
        </w:tc>
        <w:tc>
          <w:tcPr>
            <w:tcW w:w="1000" w:type="dxa"/>
          </w:tcPr>
          <w:p w:rsidR="00225CCA" w:rsidRDefault="00225CCA">
            <w:pPr>
              <w:spacing w:after="120" w:line="240" w:lineRule="atLeast"/>
              <w:jc w:val="center"/>
              <w:rPr>
                <w:sz w:val="24"/>
                <w:szCs w:val="24"/>
              </w:rPr>
            </w:pPr>
            <w:r>
              <w:rPr>
                <w:sz w:val="24"/>
                <w:szCs w:val="24"/>
              </w:rPr>
              <w:t>700</w:t>
            </w:r>
          </w:p>
        </w:tc>
        <w:tc>
          <w:tcPr>
            <w:tcW w:w="1000" w:type="dxa"/>
          </w:tcPr>
          <w:p w:rsidR="00225CCA" w:rsidRDefault="00225CCA">
            <w:pPr>
              <w:spacing w:after="120" w:line="240" w:lineRule="atLeast"/>
              <w:jc w:val="center"/>
              <w:rPr>
                <w:sz w:val="24"/>
                <w:szCs w:val="24"/>
              </w:rPr>
            </w:pPr>
            <w:r>
              <w:rPr>
                <w:sz w:val="24"/>
                <w:szCs w:val="24"/>
              </w:rPr>
              <w:t>1400</w:t>
            </w:r>
          </w:p>
        </w:tc>
        <w:tc>
          <w:tcPr>
            <w:tcW w:w="1001" w:type="dxa"/>
          </w:tcPr>
          <w:p w:rsidR="00225CCA" w:rsidRDefault="00225CCA">
            <w:pPr>
              <w:spacing w:after="120" w:line="240" w:lineRule="atLeast"/>
              <w:jc w:val="center"/>
              <w:rPr>
                <w:sz w:val="24"/>
                <w:szCs w:val="24"/>
              </w:rPr>
            </w:pPr>
            <w:r>
              <w:rPr>
                <w:sz w:val="24"/>
                <w:szCs w:val="24"/>
              </w:rPr>
              <w:t>2200</w:t>
            </w:r>
          </w:p>
        </w:tc>
        <w:tc>
          <w:tcPr>
            <w:tcW w:w="1000" w:type="dxa"/>
          </w:tcPr>
          <w:p w:rsidR="00225CCA" w:rsidRDefault="00225CCA">
            <w:pPr>
              <w:spacing w:after="120" w:line="240" w:lineRule="atLeast"/>
              <w:jc w:val="center"/>
              <w:rPr>
                <w:sz w:val="24"/>
                <w:szCs w:val="24"/>
              </w:rPr>
            </w:pPr>
            <w:r>
              <w:rPr>
                <w:sz w:val="24"/>
                <w:szCs w:val="24"/>
              </w:rPr>
              <w:t>3100</w:t>
            </w:r>
          </w:p>
        </w:tc>
        <w:tc>
          <w:tcPr>
            <w:tcW w:w="1000" w:type="dxa"/>
          </w:tcPr>
          <w:p w:rsidR="00225CCA" w:rsidRDefault="00225CCA">
            <w:pPr>
              <w:spacing w:after="120" w:line="240" w:lineRule="atLeast"/>
              <w:jc w:val="center"/>
              <w:rPr>
                <w:sz w:val="24"/>
                <w:szCs w:val="24"/>
              </w:rPr>
            </w:pPr>
            <w:r>
              <w:rPr>
                <w:sz w:val="24"/>
                <w:szCs w:val="24"/>
              </w:rPr>
              <w:t>4120</w:t>
            </w:r>
          </w:p>
        </w:tc>
        <w:tc>
          <w:tcPr>
            <w:tcW w:w="1001" w:type="dxa"/>
          </w:tcPr>
          <w:p w:rsidR="00225CCA" w:rsidRDefault="00225CCA">
            <w:pPr>
              <w:spacing w:after="120" w:line="240" w:lineRule="atLeast"/>
              <w:jc w:val="center"/>
              <w:rPr>
                <w:sz w:val="24"/>
                <w:szCs w:val="24"/>
              </w:rPr>
            </w:pPr>
            <w:r>
              <w:rPr>
                <w:sz w:val="24"/>
                <w:szCs w:val="24"/>
              </w:rPr>
              <w:t>5000</w:t>
            </w:r>
          </w:p>
        </w:tc>
      </w:tr>
      <w:tr w:rsidR="00225CCA">
        <w:tc>
          <w:tcPr>
            <w:tcW w:w="799" w:type="dxa"/>
          </w:tcPr>
          <w:p w:rsidR="00225CCA" w:rsidRDefault="00225CCA">
            <w:pPr>
              <w:spacing w:after="120" w:line="240" w:lineRule="atLeast"/>
              <w:jc w:val="center"/>
              <w:rPr>
                <w:sz w:val="24"/>
                <w:szCs w:val="24"/>
              </w:rPr>
            </w:pPr>
            <w:r>
              <w:rPr>
                <w:sz w:val="24"/>
                <w:szCs w:val="24"/>
              </w:rPr>
              <w:t>5.</w:t>
            </w:r>
          </w:p>
        </w:tc>
        <w:tc>
          <w:tcPr>
            <w:tcW w:w="4602" w:type="dxa"/>
          </w:tcPr>
          <w:p w:rsidR="00225CCA" w:rsidRDefault="00225CCA">
            <w:pPr>
              <w:spacing w:after="120" w:line="240" w:lineRule="atLeast"/>
              <w:ind w:left="76"/>
              <w:jc w:val="left"/>
              <w:rPr>
                <w:sz w:val="24"/>
                <w:szCs w:val="24"/>
              </w:rPr>
            </w:pPr>
            <w:r>
              <w:rPr>
                <w:sz w:val="24"/>
                <w:szCs w:val="24"/>
              </w:rPr>
              <w:t>Место России в мире по присутствию университетов в ТОП-500 глобальных рейтингов университетов</w:t>
            </w:r>
            <w:r>
              <w:rPr>
                <w:sz w:val="24"/>
                <w:szCs w:val="24"/>
                <w:vertAlign w:val="superscript"/>
              </w:rPr>
              <w:t>1</w:t>
            </w:r>
          </w:p>
        </w:tc>
        <w:tc>
          <w:tcPr>
            <w:tcW w:w="1534" w:type="dxa"/>
          </w:tcPr>
          <w:p w:rsidR="00225CCA" w:rsidRDefault="00225CCA">
            <w:pPr>
              <w:spacing w:after="120" w:line="240" w:lineRule="atLeast"/>
              <w:ind w:left="-85" w:right="-85"/>
              <w:jc w:val="center"/>
              <w:rPr>
                <w:sz w:val="24"/>
                <w:szCs w:val="24"/>
              </w:rPr>
            </w:pPr>
            <w:r>
              <w:rPr>
                <w:sz w:val="24"/>
                <w:szCs w:val="24"/>
              </w:rPr>
              <w:t>Основной</w:t>
            </w:r>
          </w:p>
        </w:tc>
        <w:tc>
          <w:tcPr>
            <w:tcW w:w="1492" w:type="dxa"/>
          </w:tcPr>
          <w:p w:rsidR="00225CCA" w:rsidRDefault="00225CCA">
            <w:pPr>
              <w:spacing w:after="120" w:line="240" w:lineRule="atLeast"/>
              <w:ind w:left="-85" w:right="-85"/>
              <w:jc w:val="center"/>
              <w:rPr>
                <w:sz w:val="24"/>
                <w:szCs w:val="24"/>
              </w:rPr>
            </w:pPr>
            <w:r>
              <w:rPr>
                <w:sz w:val="24"/>
                <w:szCs w:val="24"/>
              </w:rPr>
              <w:t>17</w:t>
            </w:r>
          </w:p>
        </w:tc>
        <w:tc>
          <w:tcPr>
            <w:tcW w:w="1493" w:type="dxa"/>
          </w:tcPr>
          <w:p w:rsidR="00225CCA" w:rsidRDefault="00225CCA">
            <w:pPr>
              <w:spacing w:after="120" w:line="240" w:lineRule="atLeast"/>
              <w:ind w:left="-85" w:right="-85"/>
              <w:jc w:val="center"/>
              <w:rPr>
                <w:sz w:val="24"/>
                <w:szCs w:val="24"/>
              </w:rPr>
            </w:pPr>
            <w:r>
              <w:rPr>
                <w:sz w:val="24"/>
                <w:szCs w:val="24"/>
              </w:rPr>
              <w:t>1 января 2018 г.</w:t>
            </w:r>
          </w:p>
        </w:tc>
        <w:tc>
          <w:tcPr>
            <w:tcW w:w="1000" w:type="dxa"/>
          </w:tcPr>
          <w:p w:rsidR="00225CCA" w:rsidRDefault="00225CCA">
            <w:pPr>
              <w:spacing w:after="120" w:line="240" w:lineRule="atLeast"/>
              <w:jc w:val="center"/>
              <w:rPr>
                <w:sz w:val="24"/>
                <w:szCs w:val="24"/>
              </w:rPr>
            </w:pPr>
            <w:r>
              <w:rPr>
                <w:sz w:val="24"/>
                <w:szCs w:val="24"/>
              </w:rPr>
              <w:t>17</w:t>
            </w:r>
          </w:p>
        </w:tc>
        <w:tc>
          <w:tcPr>
            <w:tcW w:w="1000" w:type="dxa"/>
          </w:tcPr>
          <w:p w:rsidR="00225CCA" w:rsidRDefault="00225CCA">
            <w:pPr>
              <w:spacing w:after="120" w:line="240" w:lineRule="atLeast"/>
              <w:jc w:val="center"/>
              <w:rPr>
                <w:sz w:val="24"/>
                <w:szCs w:val="24"/>
              </w:rPr>
            </w:pPr>
            <w:r>
              <w:rPr>
                <w:sz w:val="24"/>
                <w:szCs w:val="24"/>
              </w:rPr>
              <w:t>15</w:t>
            </w:r>
          </w:p>
        </w:tc>
        <w:tc>
          <w:tcPr>
            <w:tcW w:w="1001" w:type="dxa"/>
          </w:tcPr>
          <w:p w:rsidR="00225CCA" w:rsidRDefault="00225CCA">
            <w:pPr>
              <w:spacing w:after="120" w:line="240" w:lineRule="atLeast"/>
              <w:jc w:val="center"/>
              <w:rPr>
                <w:sz w:val="24"/>
                <w:szCs w:val="24"/>
              </w:rPr>
            </w:pPr>
            <w:r>
              <w:rPr>
                <w:sz w:val="24"/>
                <w:szCs w:val="24"/>
              </w:rPr>
              <w:t>13</w:t>
            </w:r>
          </w:p>
        </w:tc>
        <w:tc>
          <w:tcPr>
            <w:tcW w:w="1000" w:type="dxa"/>
          </w:tcPr>
          <w:p w:rsidR="00225CCA" w:rsidRDefault="00225CCA">
            <w:pPr>
              <w:spacing w:after="120" w:line="240" w:lineRule="atLeast"/>
              <w:jc w:val="center"/>
              <w:rPr>
                <w:sz w:val="24"/>
                <w:szCs w:val="24"/>
              </w:rPr>
            </w:pPr>
            <w:r>
              <w:rPr>
                <w:sz w:val="24"/>
                <w:szCs w:val="24"/>
              </w:rPr>
              <w:t>13</w:t>
            </w:r>
          </w:p>
        </w:tc>
        <w:tc>
          <w:tcPr>
            <w:tcW w:w="1000" w:type="dxa"/>
          </w:tcPr>
          <w:p w:rsidR="00225CCA" w:rsidRDefault="00225CCA">
            <w:pPr>
              <w:spacing w:after="120" w:line="240" w:lineRule="atLeast"/>
              <w:jc w:val="center"/>
              <w:rPr>
                <w:sz w:val="24"/>
                <w:szCs w:val="24"/>
              </w:rPr>
            </w:pPr>
            <w:r>
              <w:rPr>
                <w:sz w:val="24"/>
                <w:szCs w:val="24"/>
              </w:rPr>
              <w:t>12</w:t>
            </w:r>
          </w:p>
        </w:tc>
        <w:tc>
          <w:tcPr>
            <w:tcW w:w="1001" w:type="dxa"/>
          </w:tcPr>
          <w:p w:rsidR="00225CCA" w:rsidRDefault="00225CCA">
            <w:pPr>
              <w:spacing w:after="120" w:line="240" w:lineRule="atLeast"/>
              <w:jc w:val="center"/>
              <w:rPr>
                <w:sz w:val="24"/>
                <w:szCs w:val="24"/>
              </w:rPr>
            </w:pPr>
            <w:r>
              <w:rPr>
                <w:sz w:val="24"/>
                <w:szCs w:val="24"/>
              </w:rPr>
              <w:t>10</w:t>
            </w:r>
          </w:p>
        </w:tc>
      </w:tr>
      <w:tr w:rsidR="00225CCA">
        <w:tc>
          <w:tcPr>
            <w:tcW w:w="799" w:type="dxa"/>
          </w:tcPr>
          <w:p w:rsidR="00225CCA" w:rsidRDefault="00225CCA">
            <w:pPr>
              <w:spacing w:after="120" w:line="240" w:lineRule="atLeast"/>
              <w:jc w:val="center"/>
              <w:rPr>
                <w:sz w:val="24"/>
                <w:szCs w:val="24"/>
              </w:rPr>
            </w:pPr>
            <w:r>
              <w:rPr>
                <w:sz w:val="24"/>
                <w:szCs w:val="24"/>
              </w:rPr>
              <w:t>6.</w:t>
            </w:r>
          </w:p>
        </w:tc>
        <w:tc>
          <w:tcPr>
            <w:tcW w:w="4602" w:type="dxa"/>
          </w:tcPr>
          <w:p w:rsidR="00225CCA" w:rsidRDefault="00225CCA">
            <w:pPr>
              <w:pStyle w:val="TableParagraph"/>
              <w:spacing w:after="120" w:line="240" w:lineRule="atLeast"/>
              <w:ind w:left="77" w:right="65"/>
              <w:rPr>
                <w:sz w:val="24"/>
                <w:szCs w:val="24"/>
              </w:rPr>
            </w:pPr>
            <w:r>
              <w:rPr>
                <w:rFonts w:eastAsia="Arial Unicode MS"/>
                <w:sz w:val="24"/>
                <w:szCs w:val="24"/>
              </w:rPr>
              <w:t>Количество российских университетов, входящих в глобальные рейтинги университетов, единиц</w:t>
            </w:r>
          </w:p>
        </w:tc>
        <w:tc>
          <w:tcPr>
            <w:tcW w:w="1534" w:type="dxa"/>
          </w:tcPr>
          <w:p w:rsidR="00225CCA" w:rsidRDefault="00225CCA">
            <w:pPr>
              <w:pStyle w:val="TableParagraph"/>
              <w:spacing w:after="120" w:line="240" w:lineRule="atLeast"/>
              <w:ind w:left="-85" w:right="-85"/>
              <w:jc w:val="center"/>
              <w:rPr>
                <w:sz w:val="24"/>
                <w:szCs w:val="24"/>
              </w:rPr>
            </w:pPr>
            <w:r>
              <w:rPr>
                <w:sz w:val="24"/>
                <w:szCs w:val="24"/>
              </w:rPr>
              <w:t>Основной</w:t>
            </w:r>
          </w:p>
        </w:tc>
        <w:tc>
          <w:tcPr>
            <w:tcW w:w="1492" w:type="dxa"/>
          </w:tcPr>
          <w:p w:rsidR="00225CCA" w:rsidRDefault="00225CCA">
            <w:pPr>
              <w:spacing w:after="120" w:line="240" w:lineRule="atLeast"/>
              <w:ind w:left="-85" w:right="-85"/>
              <w:jc w:val="center"/>
              <w:rPr>
                <w:rFonts w:eastAsia="Arial Unicode MS"/>
                <w:sz w:val="24"/>
                <w:szCs w:val="24"/>
              </w:rPr>
            </w:pPr>
            <w:r>
              <w:rPr>
                <w:rFonts w:eastAsia="Arial Unicode MS"/>
                <w:sz w:val="24"/>
                <w:szCs w:val="24"/>
              </w:rPr>
              <w:t>40</w:t>
            </w:r>
          </w:p>
        </w:tc>
        <w:tc>
          <w:tcPr>
            <w:tcW w:w="1493" w:type="dxa"/>
          </w:tcPr>
          <w:p w:rsidR="00225CCA" w:rsidRDefault="00225CCA">
            <w:pPr>
              <w:spacing w:after="120" w:line="240" w:lineRule="atLeast"/>
              <w:ind w:left="-85" w:right="-85"/>
              <w:jc w:val="center"/>
              <w:rPr>
                <w:rFonts w:eastAsia="Arial Unicode MS"/>
                <w:sz w:val="24"/>
                <w:szCs w:val="24"/>
              </w:rPr>
            </w:pPr>
            <w:r>
              <w:rPr>
                <w:rFonts w:eastAsia="Arial Unicode MS"/>
                <w:sz w:val="24"/>
                <w:szCs w:val="24"/>
              </w:rPr>
              <w:t>1 января 2018 г.</w:t>
            </w:r>
          </w:p>
        </w:tc>
        <w:tc>
          <w:tcPr>
            <w:tcW w:w="1000" w:type="dxa"/>
          </w:tcPr>
          <w:p w:rsidR="00225CCA" w:rsidRDefault="00225CCA">
            <w:pPr>
              <w:spacing w:after="120" w:line="240" w:lineRule="atLeast"/>
              <w:jc w:val="center"/>
              <w:rPr>
                <w:sz w:val="24"/>
                <w:szCs w:val="24"/>
              </w:rPr>
            </w:pPr>
            <w:r>
              <w:rPr>
                <w:sz w:val="24"/>
                <w:szCs w:val="24"/>
              </w:rPr>
              <w:t>47</w:t>
            </w:r>
          </w:p>
        </w:tc>
        <w:tc>
          <w:tcPr>
            <w:tcW w:w="1000" w:type="dxa"/>
          </w:tcPr>
          <w:p w:rsidR="00225CCA" w:rsidRDefault="00225CCA">
            <w:pPr>
              <w:spacing w:after="120" w:line="240" w:lineRule="atLeast"/>
              <w:jc w:val="center"/>
              <w:rPr>
                <w:sz w:val="24"/>
                <w:szCs w:val="24"/>
              </w:rPr>
            </w:pPr>
            <w:r>
              <w:rPr>
                <w:sz w:val="24"/>
                <w:szCs w:val="24"/>
              </w:rPr>
              <w:t>48</w:t>
            </w:r>
          </w:p>
        </w:tc>
        <w:tc>
          <w:tcPr>
            <w:tcW w:w="1001" w:type="dxa"/>
          </w:tcPr>
          <w:p w:rsidR="00225CCA" w:rsidRDefault="00225CCA">
            <w:pPr>
              <w:spacing w:after="120" w:line="240" w:lineRule="atLeast"/>
              <w:jc w:val="center"/>
              <w:rPr>
                <w:sz w:val="24"/>
                <w:szCs w:val="24"/>
              </w:rPr>
            </w:pPr>
            <w:r>
              <w:rPr>
                <w:sz w:val="24"/>
                <w:szCs w:val="24"/>
              </w:rPr>
              <w:t>48</w:t>
            </w:r>
          </w:p>
        </w:tc>
        <w:tc>
          <w:tcPr>
            <w:tcW w:w="1000" w:type="dxa"/>
          </w:tcPr>
          <w:p w:rsidR="00225CCA" w:rsidRDefault="00225CCA">
            <w:pPr>
              <w:spacing w:after="120" w:line="240" w:lineRule="atLeast"/>
              <w:jc w:val="center"/>
              <w:rPr>
                <w:sz w:val="24"/>
                <w:szCs w:val="24"/>
              </w:rPr>
            </w:pPr>
            <w:r>
              <w:rPr>
                <w:sz w:val="24"/>
                <w:szCs w:val="24"/>
              </w:rPr>
              <w:t>49</w:t>
            </w:r>
          </w:p>
        </w:tc>
        <w:tc>
          <w:tcPr>
            <w:tcW w:w="1000" w:type="dxa"/>
          </w:tcPr>
          <w:p w:rsidR="00225CCA" w:rsidRDefault="00225CCA">
            <w:pPr>
              <w:spacing w:after="120" w:line="240" w:lineRule="atLeast"/>
              <w:jc w:val="center"/>
              <w:rPr>
                <w:sz w:val="24"/>
                <w:szCs w:val="24"/>
              </w:rPr>
            </w:pPr>
            <w:r>
              <w:rPr>
                <w:sz w:val="24"/>
                <w:szCs w:val="24"/>
              </w:rPr>
              <w:t>49</w:t>
            </w:r>
          </w:p>
        </w:tc>
        <w:tc>
          <w:tcPr>
            <w:tcW w:w="1001" w:type="dxa"/>
          </w:tcPr>
          <w:p w:rsidR="00225CCA" w:rsidRDefault="00225CCA">
            <w:pPr>
              <w:spacing w:after="120" w:line="240" w:lineRule="atLeast"/>
              <w:jc w:val="center"/>
              <w:rPr>
                <w:sz w:val="24"/>
                <w:szCs w:val="24"/>
              </w:rPr>
            </w:pPr>
            <w:r>
              <w:rPr>
                <w:sz w:val="24"/>
                <w:szCs w:val="24"/>
              </w:rPr>
              <w:t>50</w:t>
            </w:r>
          </w:p>
        </w:tc>
      </w:tr>
      <w:tr w:rsidR="00225CCA">
        <w:tc>
          <w:tcPr>
            <w:tcW w:w="799" w:type="dxa"/>
          </w:tcPr>
          <w:p w:rsidR="00225CCA" w:rsidRDefault="00225CCA">
            <w:pPr>
              <w:spacing w:after="120" w:line="240" w:lineRule="atLeast"/>
              <w:jc w:val="center"/>
              <w:rPr>
                <w:sz w:val="24"/>
                <w:szCs w:val="24"/>
              </w:rPr>
            </w:pPr>
            <w:r>
              <w:rPr>
                <w:sz w:val="24"/>
                <w:szCs w:val="24"/>
              </w:rPr>
              <w:t>6.1</w:t>
            </w:r>
          </w:p>
        </w:tc>
        <w:tc>
          <w:tcPr>
            <w:tcW w:w="4602" w:type="dxa"/>
          </w:tcPr>
          <w:p w:rsidR="00225CCA" w:rsidRDefault="00225CCA">
            <w:pPr>
              <w:pStyle w:val="TableParagraph"/>
              <w:spacing w:after="120" w:line="240" w:lineRule="atLeast"/>
              <w:ind w:left="360" w:right="65"/>
              <w:rPr>
                <w:sz w:val="24"/>
                <w:szCs w:val="24"/>
              </w:rPr>
            </w:pPr>
            <w:r>
              <w:rPr>
                <w:rFonts w:eastAsia="Arial Unicode MS"/>
                <w:sz w:val="24"/>
                <w:szCs w:val="24"/>
              </w:rPr>
              <w:t>в т.ч. количество российских университетов, входящих не менее 2 лет подряд в топ-100 глобальных рейтингов университетов, единиц</w:t>
            </w:r>
          </w:p>
          <w:p w:rsidR="00225CCA" w:rsidRDefault="00225CCA">
            <w:pPr>
              <w:pStyle w:val="TableParagraph"/>
              <w:spacing w:after="120" w:line="240" w:lineRule="atLeast"/>
              <w:ind w:left="360" w:right="65"/>
              <w:rPr>
                <w:sz w:val="24"/>
                <w:szCs w:val="24"/>
              </w:rPr>
            </w:pPr>
          </w:p>
        </w:tc>
        <w:tc>
          <w:tcPr>
            <w:tcW w:w="1534" w:type="dxa"/>
          </w:tcPr>
          <w:p w:rsidR="00225CCA" w:rsidRDefault="00225CCA">
            <w:pPr>
              <w:pStyle w:val="TableParagraph"/>
              <w:spacing w:after="120" w:line="240" w:lineRule="atLeast"/>
              <w:ind w:left="-85" w:right="-85"/>
              <w:jc w:val="center"/>
              <w:rPr>
                <w:sz w:val="24"/>
                <w:szCs w:val="24"/>
              </w:rPr>
            </w:pPr>
            <w:r>
              <w:rPr>
                <w:sz w:val="24"/>
                <w:szCs w:val="24"/>
              </w:rPr>
              <w:t>Дополни</w:t>
            </w:r>
            <w:r>
              <w:rPr>
                <w:sz w:val="24"/>
                <w:szCs w:val="24"/>
              </w:rPr>
              <w:softHyphen/>
              <w:t>тельный</w:t>
            </w:r>
          </w:p>
        </w:tc>
        <w:tc>
          <w:tcPr>
            <w:tcW w:w="1492" w:type="dxa"/>
          </w:tcPr>
          <w:p w:rsidR="00225CCA" w:rsidRDefault="00225CCA">
            <w:pPr>
              <w:spacing w:after="120" w:line="240" w:lineRule="atLeast"/>
              <w:ind w:left="-85" w:right="-85"/>
              <w:jc w:val="center"/>
              <w:rPr>
                <w:rFonts w:eastAsia="Arial Unicode MS"/>
                <w:sz w:val="24"/>
                <w:szCs w:val="24"/>
              </w:rPr>
            </w:pPr>
            <w:r>
              <w:rPr>
                <w:rFonts w:eastAsia="Arial Unicode MS"/>
                <w:sz w:val="24"/>
                <w:szCs w:val="24"/>
              </w:rPr>
              <w:t>8</w:t>
            </w:r>
          </w:p>
        </w:tc>
        <w:tc>
          <w:tcPr>
            <w:tcW w:w="1493" w:type="dxa"/>
          </w:tcPr>
          <w:p w:rsidR="00225CCA" w:rsidRDefault="00225CCA">
            <w:pPr>
              <w:spacing w:after="120" w:line="240" w:lineRule="atLeast"/>
              <w:ind w:left="-85" w:right="-85"/>
              <w:jc w:val="center"/>
              <w:rPr>
                <w:rFonts w:eastAsia="Arial Unicode MS"/>
                <w:sz w:val="24"/>
                <w:szCs w:val="24"/>
              </w:rPr>
            </w:pPr>
            <w:r>
              <w:rPr>
                <w:rFonts w:eastAsia="Arial Unicode MS"/>
                <w:sz w:val="24"/>
                <w:szCs w:val="24"/>
              </w:rPr>
              <w:t>1 января 2018 г.</w:t>
            </w:r>
          </w:p>
        </w:tc>
        <w:tc>
          <w:tcPr>
            <w:tcW w:w="1000" w:type="dxa"/>
          </w:tcPr>
          <w:p w:rsidR="00225CCA" w:rsidRDefault="00225CCA">
            <w:pPr>
              <w:spacing w:after="120" w:line="240" w:lineRule="atLeast"/>
              <w:jc w:val="center"/>
              <w:rPr>
                <w:sz w:val="24"/>
                <w:szCs w:val="24"/>
              </w:rPr>
            </w:pPr>
            <w:r>
              <w:rPr>
                <w:sz w:val="24"/>
                <w:szCs w:val="24"/>
              </w:rPr>
              <w:t>10</w:t>
            </w:r>
          </w:p>
        </w:tc>
        <w:tc>
          <w:tcPr>
            <w:tcW w:w="1000" w:type="dxa"/>
          </w:tcPr>
          <w:p w:rsidR="00225CCA" w:rsidRDefault="00225CCA">
            <w:pPr>
              <w:spacing w:after="120" w:line="240" w:lineRule="atLeast"/>
              <w:jc w:val="center"/>
              <w:rPr>
                <w:sz w:val="24"/>
                <w:szCs w:val="24"/>
              </w:rPr>
            </w:pPr>
            <w:r>
              <w:rPr>
                <w:sz w:val="24"/>
                <w:szCs w:val="24"/>
              </w:rPr>
              <w:t>11</w:t>
            </w:r>
          </w:p>
        </w:tc>
        <w:tc>
          <w:tcPr>
            <w:tcW w:w="1001" w:type="dxa"/>
          </w:tcPr>
          <w:p w:rsidR="00225CCA" w:rsidRDefault="00225CCA">
            <w:pPr>
              <w:spacing w:after="120" w:line="240" w:lineRule="atLeast"/>
              <w:jc w:val="center"/>
              <w:rPr>
                <w:sz w:val="24"/>
                <w:szCs w:val="24"/>
              </w:rPr>
            </w:pPr>
            <w:r>
              <w:rPr>
                <w:sz w:val="24"/>
                <w:szCs w:val="24"/>
              </w:rPr>
              <w:t>11</w:t>
            </w:r>
          </w:p>
        </w:tc>
        <w:tc>
          <w:tcPr>
            <w:tcW w:w="1000" w:type="dxa"/>
          </w:tcPr>
          <w:p w:rsidR="00225CCA" w:rsidRDefault="00225CCA">
            <w:pPr>
              <w:spacing w:after="120" w:line="240" w:lineRule="atLeast"/>
              <w:jc w:val="center"/>
              <w:rPr>
                <w:sz w:val="24"/>
                <w:szCs w:val="24"/>
              </w:rPr>
            </w:pPr>
            <w:r>
              <w:rPr>
                <w:sz w:val="24"/>
                <w:szCs w:val="24"/>
              </w:rPr>
              <w:t>12</w:t>
            </w:r>
          </w:p>
        </w:tc>
        <w:tc>
          <w:tcPr>
            <w:tcW w:w="1000" w:type="dxa"/>
          </w:tcPr>
          <w:p w:rsidR="00225CCA" w:rsidRDefault="00225CCA">
            <w:pPr>
              <w:spacing w:after="120" w:line="240" w:lineRule="atLeast"/>
              <w:jc w:val="center"/>
              <w:rPr>
                <w:sz w:val="24"/>
                <w:szCs w:val="24"/>
              </w:rPr>
            </w:pPr>
            <w:r>
              <w:rPr>
                <w:sz w:val="24"/>
                <w:szCs w:val="24"/>
              </w:rPr>
              <w:t>12</w:t>
            </w:r>
          </w:p>
        </w:tc>
        <w:tc>
          <w:tcPr>
            <w:tcW w:w="1001" w:type="dxa"/>
          </w:tcPr>
          <w:p w:rsidR="00225CCA" w:rsidRDefault="00225CCA">
            <w:pPr>
              <w:spacing w:after="120" w:line="240" w:lineRule="atLeast"/>
              <w:jc w:val="center"/>
              <w:rPr>
                <w:sz w:val="24"/>
                <w:szCs w:val="24"/>
              </w:rPr>
            </w:pPr>
            <w:r>
              <w:rPr>
                <w:sz w:val="24"/>
                <w:szCs w:val="24"/>
              </w:rPr>
              <w:t>13</w:t>
            </w:r>
          </w:p>
        </w:tc>
      </w:tr>
      <w:tr w:rsidR="00225CCA">
        <w:tc>
          <w:tcPr>
            <w:tcW w:w="799" w:type="dxa"/>
          </w:tcPr>
          <w:p w:rsidR="00225CCA" w:rsidRDefault="00225CCA">
            <w:pPr>
              <w:spacing w:after="120" w:line="240" w:lineRule="atLeast"/>
              <w:jc w:val="center"/>
              <w:rPr>
                <w:sz w:val="24"/>
                <w:szCs w:val="24"/>
              </w:rPr>
            </w:pPr>
            <w:r>
              <w:rPr>
                <w:sz w:val="24"/>
                <w:szCs w:val="24"/>
              </w:rPr>
              <w:lastRenderedPageBreak/>
              <w:t>7.</w:t>
            </w:r>
          </w:p>
        </w:tc>
        <w:tc>
          <w:tcPr>
            <w:tcW w:w="4602" w:type="dxa"/>
          </w:tcPr>
          <w:p w:rsidR="00225CCA" w:rsidRDefault="00225CCA">
            <w:pPr>
              <w:spacing w:after="120" w:line="240" w:lineRule="atLeast"/>
              <w:ind w:left="57" w:right="57"/>
              <w:jc w:val="left"/>
              <w:rPr>
                <w:rFonts w:eastAsia="Calibri"/>
                <w:sz w:val="24"/>
                <w:szCs w:val="24"/>
                <w:lang w:eastAsia="en-US"/>
              </w:rPr>
            </w:pPr>
            <w:r>
              <w:rPr>
                <w:sz w:val="24"/>
                <w:szCs w:val="24"/>
              </w:rPr>
              <w:t xml:space="preserve">Доля образовательных организаций, осуществляющих образовательную деятельность по образовательным программам высшего образования с использованием федеральных цифровых платформ (информационных систем и ресурсов), между которыми обеспечено информационное взаимодействие, в общем количестве образовательных организаций, осуществляющих образовательную деятельность по образовательным программам </w:t>
            </w:r>
            <w:r>
              <w:rPr>
                <w:sz w:val="24"/>
                <w:szCs w:val="24"/>
              </w:rPr>
              <w:br/>
              <w:t>высшего образования, процент</w:t>
            </w:r>
          </w:p>
        </w:tc>
        <w:tc>
          <w:tcPr>
            <w:tcW w:w="1534" w:type="dxa"/>
          </w:tcPr>
          <w:p w:rsidR="00225CCA" w:rsidRDefault="00225CCA">
            <w:pPr>
              <w:spacing w:after="120" w:line="240" w:lineRule="atLeast"/>
              <w:ind w:left="-85" w:right="-85"/>
              <w:jc w:val="center"/>
              <w:rPr>
                <w:rFonts w:eastAsia="Calibri"/>
                <w:iCs/>
                <w:sz w:val="24"/>
                <w:szCs w:val="24"/>
                <w:lang w:eastAsia="en-US"/>
              </w:rPr>
            </w:pPr>
            <w:r>
              <w:rPr>
                <w:sz w:val="24"/>
                <w:szCs w:val="24"/>
              </w:rPr>
              <w:t>Основной</w:t>
            </w:r>
          </w:p>
        </w:tc>
        <w:tc>
          <w:tcPr>
            <w:tcW w:w="1492" w:type="dxa"/>
          </w:tcPr>
          <w:p w:rsidR="00225CCA" w:rsidRDefault="00225CCA">
            <w:pPr>
              <w:spacing w:after="120" w:line="240" w:lineRule="atLeast"/>
              <w:ind w:left="-85" w:right="-85"/>
              <w:jc w:val="center"/>
              <w:rPr>
                <w:rFonts w:eastAsia="Calibri"/>
                <w:sz w:val="24"/>
                <w:szCs w:val="24"/>
                <w:lang w:eastAsia="en-US"/>
              </w:rPr>
            </w:pPr>
            <w:r>
              <w:rPr>
                <w:sz w:val="24"/>
                <w:szCs w:val="24"/>
              </w:rPr>
              <w:t>0</w:t>
            </w:r>
          </w:p>
        </w:tc>
        <w:tc>
          <w:tcPr>
            <w:tcW w:w="1493" w:type="dxa"/>
          </w:tcPr>
          <w:p w:rsidR="00225CCA" w:rsidRDefault="00225CCA">
            <w:pPr>
              <w:spacing w:after="120" w:line="240" w:lineRule="atLeast"/>
              <w:ind w:left="-85" w:right="-85"/>
              <w:jc w:val="center"/>
              <w:rPr>
                <w:rFonts w:eastAsia="Calibri"/>
                <w:sz w:val="24"/>
                <w:szCs w:val="24"/>
                <w:lang w:eastAsia="en-US"/>
              </w:rPr>
            </w:pPr>
            <w:r>
              <w:rPr>
                <w:rFonts w:eastAsia="Arial Unicode MS"/>
                <w:sz w:val="24"/>
                <w:szCs w:val="24"/>
              </w:rPr>
              <w:t>1 января 2018 г.</w:t>
            </w:r>
          </w:p>
        </w:tc>
        <w:tc>
          <w:tcPr>
            <w:tcW w:w="1000" w:type="dxa"/>
          </w:tcPr>
          <w:p w:rsidR="00225CCA" w:rsidRDefault="00225CCA">
            <w:pPr>
              <w:spacing w:after="120" w:line="240" w:lineRule="atLeast"/>
              <w:jc w:val="center"/>
              <w:rPr>
                <w:rFonts w:eastAsia="Calibri"/>
                <w:sz w:val="24"/>
                <w:szCs w:val="24"/>
                <w:lang w:eastAsia="en-US"/>
              </w:rPr>
            </w:pPr>
            <w:r>
              <w:rPr>
                <w:sz w:val="24"/>
                <w:szCs w:val="24"/>
              </w:rPr>
              <w:t>0</w:t>
            </w:r>
          </w:p>
        </w:tc>
        <w:tc>
          <w:tcPr>
            <w:tcW w:w="1000" w:type="dxa"/>
          </w:tcPr>
          <w:p w:rsidR="00225CCA" w:rsidRDefault="00225CCA">
            <w:pPr>
              <w:spacing w:after="120" w:line="240" w:lineRule="atLeast"/>
              <w:jc w:val="center"/>
              <w:rPr>
                <w:rFonts w:eastAsia="Calibri"/>
                <w:sz w:val="24"/>
                <w:szCs w:val="24"/>
                <w:lang w:eastAsia="en-US"/>
              </w:rPr>
            </w:pPr>
            <w:r>
              <w:rPr>
                <w:sz w:val="24"/>
                <w:szCs w:val="24"/>
              </w:rPr>
              <w:t>0</w:t>
            </w:r>
          </w:p>
        </w:tc>
        <w:tc>
          <w:tcPr>
            <w:tcW w:w="1001" w:type="dxa"/>
          </w:tcPr>
          <w:p w:rsidR="00225CCA" w:rsidRDefault="00225CCA">
            <w:pPr>
              <w:spacing w:after="120" w:line="240" w:lineRule="atLeast"/>
              <w:jc w:val="center"/>
              <w:rPr>
                <w:rFonts w:eastAsia="Calibri"/>
                <w:sz w:val="24"/>
                <w:szCs w:val="24"/>
                <w:lang w:eastAsia="en-US"/>
              </w:rPr>
            </w:pPr>
            <w:r>
              <w:rPr>
                <w:sz w:val="24"/>
                <w:szCs w:val="24"/>
              </w:rPr>
              <w:t>90</w:t>
            </w:r>
          </w:p>
        </w:tc>
        <w:tc>
          <w:tcPr>
            <w:tcW w:w="1000" w:type="dxa"/>
          </w:tcPr>
          <w:p w:rsidR="00225CCA" w:rsidRDefault="00225CCA">
            <w:pPr>
              <w:spacing w:after="120" w:line="240" w:lineRule="atLeast"/>
              <w:jc w:val="center"/>
              <w:rPr>
                <w:rFonts w:eastAsia="Calibri"/>
                <w:sz w:val="24"/>
                <w:szCs w:val="24"/>
                <w:lang w:eastAsia="en-US"/>
              </w:rPr>
            </w:pPr>
            <w:r>
              <w:rPr>
                <w:sz w:val="24"/>
                <w:szCs w:val="24"/>
              </w:rPr>
              <w:t>90</w:t>
            </w:r>
          </w:p>
        </w:tc>
        <w:tc>
          <w:tcPr>
            <w:tcW w:w="1000" w:type="dxa"/>
          </w:tcPr>
          <w:p w:rsidR="00225CCA" w:rsidRDefault="00225CCA">
            <w:pPr>
              <w:spacing w:after="120" w:line="240" w:lineRule="atLeast"/>
              <w:jc w:val="center"/>
              <w:rPr>
                <w:rFonts w:eastAsia="Calibri"/>
                <w:sz w:val="24"/>
                <w:szCs w:val="24"/>
                <w:lang w:eastAsia="en-US"/>
              </w:rPr>
            </w:pPr>
            <w:r>
              <w:rPr>
                <w:sz w:val="24"/>
                <w:szCs w:val="24"/>
              </w:rPr>
              <w:t>90</w:t>
            </w:r>
          </w:p>
        </w:tc>
        <w:tc>
          <w:tcPr>
            <w:tcW w:w="1001" w:type="dxa"/>
          </w:tcPr>
          <w:p w:rsidR="00225CCA" w:rsidRDefault="00225CCA">
            <w:pPr>
              <w:spacing w:after="120" w:line="240" w:lineRule="atLeast"/>
              <w:jc w:val="center"/>
              <w:rPr>
                <w:rFonts w:eastAsia="Calibri"/>
                <w:sz w:val="24"/>
                <w:szCs w:val="24"/>
                <w:lang w:eastAsia="en-US"/>
              </w:rPr>
            </w:pPr>
            <w:r>
              <w:rPr>
                <w:sz w:val="24"/>
                <w:szCs w:val="24"/>
              </w:rPr>
              <w:t>90</w:t>
            </w:r>
          </w:p>
        </w:tc>
      </w:tr>
    </w:tbl>
    <w:p w:rsidR="00225CCA" w:rsidRDefault="00225CCA">
      <w:pPr>
        <w:spacing w:line="240" w:lineRule="auto"/>
        <w:jc w:val="left"/>
        <w:rPr>
          <w:sz w:val="24"/>
          <w:szCs w:val="24"/>
        </w:rPr>
      </w:pPr>
    </w:p>
    <w:p w:rsidR="00225CCA" w:rsidRDefault="00225CCA">
      <w:pPr>
        <w:spacing w:line="240" w:lineRule="auto"/>
        <w:jc w:val="center"/>
        <w:rPr>
          <w:szCs w:val="28"/>
        </w:rPr>
      </w:pPr>
      <w:r>
        <w:rPr>
          <w:sz w:val="24"/>
          <w:szCs w:val="24"/>
        </w:rPr>
        <w:br w:type="page"/>
      </w:r>
      <w:r>
        <w:rPr>
          <w:szCs w:val="28"/>
        </w:rPr>
        <w:lastRenderedPageBreak/>
        <w:t>3. Задачи и результаты федерального проекта</w:t>
      </w:r>
    </w:p>
    <w:p w:rsidR="00225CCA" w:rsidRDefault="00225CCA">
      <w:pPr>
        <w:spacing w:line="240" w:lineRule="auto"/>
        <w:rPr>
          <w:szCs w:val="28"/>
        </w:rPr>
      </w:pPr>
    </w:p>
    <w:tbl>
      <w:tblPr>
        <w:tblW w:w="5000" w:type="pct"/>
        <w:tblLayout w:type="fixed"/>
        <w:tblLook w:val="04A0" w:firstRow="1" w:lastRow="0" w:firstColumn="1" w:lastColumn="0" w:noHBand="0" w:noVBand="1"/>
      </w:tblPr>
      <w:tblGrid>
        <w:gridCol w:w="1098"/>
        <w:gridCol w:w="6840"/>
        <w:gridCol w:w="7984"/>
      </w:tblGrid>
      <w:tr w:rsidR="00225CCA">
        <w:trPr>
          <w:tblHeader/>
        </w:trPr>
        <w:tc>
          <w:tcPr>
            <w:tcW w:w="1098" w:type="dxa"/>
            <w:tcBorders>
              <w:top w:val="single" w:sz="4" w:space="0" w:color="auto"/>
              <w:bottom w:val="single" w:sz="4" w:space="0" w:color="auto"/>
              <w:right w:val="single" w:sz="4" w:space="0" w:color="auto"/>
            </w:tcBorders>
          </w:tcPr>
          <w:p w:rsidR="00225CCA" w:rsidRDefault="00225CCA">
            <w:pPr>
              <w:spacing w:line="240" w:lineRule="atLeast"/>
              <w:jc w:val="center"/>
              <w:rPr>
                <w:sz w:val="24"/>
                <w:szCs w:val="24"/>
              </w:rPr>
            </w:pPr>
            <w:r>
              <w:rPr>
                <w:sz w:val="24"/>
                <w:szCs w:val="24"/>
              </w:rPr>
              <w:t>№ п/п</w:t>
            </w:r>
          </w:p>
        </w:tc>
        <w:tc>
          <w:tcPr>
            <w:tcW w:w="6840" w:type="dxa"/>
            <w:tcBorders>
              <w:top w:val="single" w:sz="4" w:space="0" w:color="auto"/>
              <w:left w:val="single" w:sz="4" w:space="0" w:color="auto"/>
              <w:bottom w:val="single" w:sz="4" w:space="0" w:color="auto"/>
              <w:right w:val="single" w:sz="4" w:space="0" w:color="auto"/>
            </w:tcBorders>
          </w:tcPr>
          <w:p w:rsidR="00225CCA" w:rsidRDefault="00225CCA">
            <w:pPr>
              <w:spacing w:line="240" w:lineRule="atLeast"/>
              <w:jc w:val="center"/>
              <w:rPr>
                <w:sz w:val="24"/>
                <w:szCs w:val="24"/>
              </w:rPr>
            </w:pPr>
            <w:r>
              <w:rPr>
                <w:sz w:val="24"/>
                <w:szCs w:val="24"/>
              </w:rPr>
              <w:t>Наименование задачи, результата</w:t>
            </w:r>
          </w:p>
        </w:tc>
        <w:tc>
          <w:tcPr>
            <w:tcW w:w="7984" w:type="dxa"/>
            <w:tcBorders>
              <w:top w:val="single" w:sz="4" w:space="0" w:color="auto"/>
              <w:left w:val="single" w:sz="4" w:space="0" w:color="auto"/>
              <w:bottom w:val="single" w:sz="4" w:space="0" w:color="auto"/>
            </w:tcBorders>
          </w:tcPr>
          <w:p w:rsidR="00225CCA" w:rsidRDefault="00225CCA">
            <w:pPr>
              <w:spacing w:line="240" w:lineRule="atLeast"/>
              <w:jc w:val="center"/>
              <w:rPr>
                <w:sz w:val="24"/>
                <w:szCs w:val="24"/>
              </w:rPr>
            </w:pPr>
            <w:r>
              <w:rPr>
                <w:sz w:val="24"/>
                <w:szCs w:val="24"/>
              </w:rPr>
              <w:t>Характеристика результата</w:t>
            </w:r>
          </w:p>
        </w:tc>
      </w:tr>
      <w:tr w:rsidR="00225CCA">
        <w:trPr>
          <w:tblHeader/>
        </w:trPr>
        <w:tc>
          <w:tcPr>
            <w:tcW w:w="1098" w:type="dxa"/>
            <w:tcBorders>
              <w:top w:val="single" w:sz="4" w:space="0" w:color="auto"/>
            </w:tcBorders>
          </w:tcPr>
          <w:p w:rsidR="00225CCA" w:rsidRDefault="00225CCA">
            <w:pPr>
              <w:spacing w:line="240" w:lineRule="atLeast"/>
              <w:jc w:val="center"/>
              <w:rPr>
                <w:sz w:val="24"/>
                <w:szCs w:val="24"/>
              </w:rPr>
            </w:pPr>
          </w:p>
        </w:tc>
        <w:tc>
          <w:tcPr>
            <w:tcW w:w="6840" w:type="dxa"/>
            <w:tcBorders>
              <w:top w:val="single" w:sz="4" w:space="0" w:color="auto"/>
            </w:tcBorders>
          </w:tcPr>
          <w:p w:rsidR="00225CCA" w:rsidRDefault="00225CCA">
            <w:pPr>
              <w:spacing w:line="240" w:lineRule="atLeast"/>
              <w:jc w:val="center"/>
              <w:rPr>
                <w:sz w:val="24"/>
                <w:szCs w:val="24"/>
              </w:rPr>
            </w:pPr>
          </w:p>
        </w:tc>
        <w:tc>
          <w:tcPr>
            <w:tcW w:w="7984" w:type="dxa"/>
            <w:tcBorders>
              <w:top w:val="single" w:sz="4" w:space="0" w:color="auto"/>
            </w:tcBorders>
          </w:tcPr>
          <w:p w:rsidR="00225CCA" w:rsidRDefault="00225CCA">
            <w:pPr>
              <w:spacing w:line="240" w:lineRule="atLeast"/>
              <w:jc w:val="center"/>
              <w:rPr>
                <w:sz w:val="24"/>
                <w:szCs w:val="24"/>
              </w:rPr>
            </w:pPr>
          </w:p>
        </w:tc>
      </w:tr>
      <w:tr w:rsidR="00225CCA">
        <w:tc>
          <w:tcPr>
            <w:tcW w:w="1098" w:type="dxa"/>
          </w:tcPr>
          <w:p w:rsidR="00225CCA" w:rsidRDefault="00225CCA">
            <w:pPr>
              <w:spacing w:line="240" w:lineRule="atLeast"/>
              <w:jc w:val="center"/>
              <w:rPr>
                <w:sz w:val="24"/>
                <w:szCs w:val="24"/>
              </w:rPr>
            </w:pPr>
          </w:p>
        </w:tc>
        <w:tc>
          <w:tcPr>
            <w:tcW w:w="14824" w:type="dxa"/>
            <w:gridSpan w:val="2"/>
          </w:tcPr>
          <w:p w:rsidR="00225CCA" w:rsidRDefault="00225CCA">
            <w:pPr>
              <w:spacing w:line="240" w:lineRule="atLeast"/>
              <w:jc w:val="left"/>
              <w:rPr>
                <w:sz w:val="24"/>
                <w:szCs w:val="24"/>
              </w:rPr>
            </w:pPr>
            <w:r>
              <w:rPr>
                <w:rFonts w:eastAsia="Arial Unicode MS"/>
                <w:bCs/>
                <w:sz w:val="24"/>
                <w:szCs w:val="24"/>
                <w:u w:color="000000"/>
              </w:rPr>
              <w:t>Модернизация профессионального образования, в том числе посредством внедрения адаптивных, практико-ориентированных и гибких образовательных программ</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t>1.</w:t>
            </w:r>
          </w:p>
        </w:tc>
        <w:tc>
          <w:tcPr>
            <w:tcW w:w="14824" w:type="dxa"/>
            <w:gridSpan w:val="2"/>
          </w:tcPr>
          <w:p w:rsidR="00225CCA" w:rsidRDefault="00225CCA">
            <w:pPr>
              <w:spacing w:line="240" w:lineRule="atLeast"/>
              <w:jc w:val="left"/>
              <w:rPr>
                <w:rFonts w:eastAsia="Arial Unicode MS"/>
                <w:bCs/>
                <w:sz w:val="24"/>
                <w:szCs w:val="24"/>
                <w:u w:color="000000"/>
              </w:rPr>
            </w:pPr>
            <w:r>
              <w:rPr>
                <w:bCs/>
                <w:sz w:val="24"/>
                <w:szCs w:val="24"/>
              </w:rPr>
              <w:t>Модернизация среднего профессионального образования</w:t>
            </w:r>
          </w:p>
          <w:p w:rsidR="00225CCA" w:rsidRDefault="00225CCA">
            <w:pPr>
              <w:spacing w:line="240" w:lineRule="atLeast"/>
              <w:jc w:val="left"/>
              <w:rPr>
                <w:rFonts w:eastAsia="Arial Unicode MS"/>
                <w:bCs/>
                <w:sz w:val="24"/>
                <w:szCs w:val="24"/>
                <w:u w:color="000000"/>
              </w:rPr>
            </w:pPr>
          </w:p>
        </w:tc>
      </w:tr>
      <w:tr w:rsidR="00225CCA">
        <w:tc>
          <w:tcPr>
            <w:tcW w:w="1098" w:type="dxa"/>
          </w:tcPr>
          <w:p w:rsidR="00225CCA" w:rsidRDefault="00225CCA">
            <w:pPr>
              <w:spacing w:line="240" w:lineRule="atLeast"/>
              <w:jc w:val="center"/>
              <w:rPr>
                <w:sz w:val="24"/>
                <w:szCs w:val="24"/>
              </w:rPr>
            </w:pPr>
            <w:r>
              <w:rPr>
                <w:sz w:val="24"/>
                <w:szCs w:val="24"/>
              </w:rPr>
              <w:t>1.1.</w:t>
            </w:r>
          </w:p>
        </w:tc>
        <w:tc>
          <w:tcPr>
            <w:tcW w:w="6840" w:type="dxa"/>
          </w:tcPr>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Проведен Мировой чемпионат по профессиональному мастерству по стандартам Ворлдскиллс в 2019 году в г. Казани</w:t>
            </w:r>
          </w:p>
        </w:tc>
        <w:tc>
          <w:tcPr>
            <w:tcW w:w="7984" w:type="dxa"/>
          </w:tcPr>
          <w:p w:rsidR="00225CCA" w:rsidRDefault="00225CCA">
            <w:pPr>
              <w:spacing w:line="240" w:lineRule="atLeast"/>
              <w:jc w:val="left"/>
              <w:rPr>
                <w:sz w:val="24"/>
                <w:szCs w:val="24"/>
              </w:rPr>
            </w:pPr>
            <w:r>
              <w:rPr>
                <w:sz w:val="24"/>
                <w:szCs w:val="24"/>
              </w:rPr>
              <w:t xml:space="preserve">В соответствии с распоряжением Правительства Российской Федерации </w:t>
            </w:r>
            <w:r>
              <w:rPr>
                <w:sz w:val="24"/>
                <w:szCs w:val="24"/>
              </w:rPr>
              <w:br/>
              <w:t xml:space="preserve">от 22 апреля 2016 г. № 750-р в 2019 году в г. Казани впервые на территории Российской Федерации пройдет Мировой чемпионат по профессиональному мастерству по стандартам Ворлдскиллс. </w:t>
            </w:r>
          </w:p>
          <w:p w:rsidR="00225CCA" w:rsidRDefault="00225CCA">
            <w:pPr>
              <w:spacing w:line="240" w:lineRule="atLeast"/>
              <w:jc w:val="left"/>
              <w:rPr>
                <w:sz w:val="24"/>
                <w:szCs w:val="24"/>
              </w:rPr>
            </w:pPr>
            <w:r>
              <w:rPr>
                <w:sz w:val="24"/>
                <w:szCs w:val="24"/>
              </w:rPr>
              <w:t xml:space="preserve">В чемпионате примут участие не менее 1630 участников соревнований и 1500 экспертов из не менее 76 стран мира, в том числе национальная сборная Российской Федерации. </w:t>
            </w:r>
          </w:p>
          <w:p w:rsidR="00225CCA" w:rsidRDefault="00225CCA">
            <w:pPr>
              <w:spacing w:line="240" w:lineRule="atLeast"/>
              <w:jc w:val="left"/>
              <w:rPr>
                <w:sz w:val="24"/>
                <w:szCs w:val="24"/>
              </w:rPr>
            </w:pPr>
            <w:r>
              <w:rPr>
                <w:sz w:val="24"/>
                <w:szCs w:val="24"/>
              </w:rPr>
              <w:t>Будут достигнуты целевые индикаторы плана основных мероприятий по подготовке и проведению мирового чемпионата по профессиональному мастерству по стандартам "Ворлдскиллс" в г. Казани в 2019 году, в том числе достижение 1 млн. человек, привлеченных к движению "Ворлдскиллс" через развитие системы чемпионатов. Кроме того, проведение чемпионата позволит:</w:t>
            </w:r>
          </w:p>
          <w:p w:rsidR="00225CCA" w:rsidRDefault="00225CCA">
            <w:pPr>
              <w:spacing w:line="240" w:lineRule="atLeast"/>
              <w:jc w:val="left"/>
              <w:rPr>
                <w:sz w:val="24"/>
                <w:szCs w:val="24"/>
              </w:rPr>
            </w:pPr>
            <w:r>
              <w:rPr>
                <w:sz w:val="24"/>
                <w:szCs w:val="24"/>
              </w:rPr>
              <w:t xml:space="preserve">- продемонстрировать конкурентоспособность среднего профессионального образования Российской Федерации; </w:t>
            </w:r>
          </w:p>
          <w:p w:rsidR="00225CCA" w:rsidRDefault="00225CCA">
            <w:pPr>
              <w:spacing w:line="240" w:lineRule="atLeast"/>
              <w:jc w:val="left"/>
              <w:rPr>
                <w:sz w:val="24"/>
                <w:szCs w:val="24"/>
              </w:rPr>
            </w:pPr>
            <w:r>
              <w:rPr>
                <w:sz w:val="24"/>
                <w:szCs w:val="24"/>
              </w:rPr>
              <w:t xml:space="preserve">- обеспечить сбор и распространение лучших мировых практик реализации образовательных программ среднего профессионального образования среди </w:t>
            </w:r>
            <w:r>
              <w:rPr>
                <w:rFonts w:eastAsia="Arial Unicode MS"/>
                <w:bCs/>
                <w:sz w:val="24"/>
                <w:szCs w:val="24"/>
                <w:u w:color="000000"/>
              </w:rPr>
              <w:t>профессиональных образовательных организаций в Российской Федерации.</w:t>
            </w:r>
            <w:r>
              <w:rPr>
                <w:sz w:val="24"/>
                <w:szCs w:val="24"/>
              </w:rPr>
              <w:t xml:space="preserve"> </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t>1.2.</w:t>
            </w:r>
          </w:p>
          <w:p w:rsidR="00225CCA" w:rsidRDefault="00225CCA">
            <w:pPr>
              <w:spacing w:line="240" w:lineRule="atLeast"/>
              <w:jc w:val="center"/>
              <w:rPr>
                <w:sz w:val="24"/>
                <w:szCs w:val="24"/>
              </w:rPr>
            </w:pPr>
            <w:r>
              <w:rPr>
                <w:sz w:val="24"/>
                <w:szCs w:val="24"/>
              </w:rPr>
              <w:t>1.8.</w:t>
            </w:r>
          </w:p>
          <w:p w:rsidR="00225CCA" w:rsidRDefault="00225CCA">
            <w:pPr>
              <w:spacing w:line="240" w:lineRule="atLeast"/>
              <w:jc w:val="center"/>
              <w:rPr>
                <w:sz w:val="24"/>
                <w:szCs w:val="24"/>
              </w:rPr>
            </w:pPr>
            <w:r>
              <w:rPr>
                <w:sz w:val="24"/>
                <w:szCs w:val="24"/>
              </w:rPr>
              <w:t>1.12.</w:t>
            </w:r>
          </w:p>
          <w:p w:rsidR="00225CCA" w:rsidRDefault="00225CCA">
            <w:pPr>
              <w:spacing w:line="240" w:lineRule="atLeast"/>
              <w:jc w:val="center"/>
              <w:rPr>
                <w:sz w:val="24"/>
                <w:szCs w:val="24"/>
              </w:rPr>
            </w:pPr>
            <w:r>
              <w:rPr>
                <w:sz w:val="24"/>
                <w:szCs w:val="24"/>
              </w:rPr>
              <w:t>1.15.</w:t>
            </w:r>
          </w:p>
          <w:p w:rsidR="00225CCA" w:rsidRDefault="00225CCA">
            <w:pPr>
              <w:spacing w:line="240" w:lineRule="atLeast"/>
              <w:jc w:val="center"/>
              <w:rPr>
                <w:sz w:val="24"/>
                <w:szCs w:val="24"/>
              </w:rPr>
            </w:pPr>
            <w:r>
              <w:rPr>
                <w:sz w:val="24"/>
                <w:szCs w:val="24"/>
              </w:rPr>
              <w:t>1.18.</w:t>
            </w:r>
          </w:p>
        </w:tc>
        <w:tc>
          <w:tcPr>
            <w:tcW w:w="6840" w:type="dxa"/>
          </w:tcPr>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Не менее 5 % обучающихся организаций, осуществляющих образовательную деятельность по образовательным программам среднего профессионального образования, проходят аттестацию с использованием механизма демонстрационного экзамена.</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lastRenderedPageBreak/>
              <w:t>Не менее 6 % обучающихся организаций, осуществляющих образовательную деятельность по образовательным программам среднего профессионального образования, проходят аттестацию с использованием механизма демонстрационного экзамена.</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Не менее 8 % обучающихся организаций, осуществляющих образовательную деятельность по образовательным программам среднего профессионального образования, проходят аттестацию с использованием механизма демонстрационного экзамена.</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Не менее 13 % обучающихся организаций, осуществляющих образовательную деятельность по образовательным программам среднего профессионального образования, проходят аттестацию с использованием механизма демонстрационного экзамена.</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Не менее 18 % обучающихся организаций, осуществляющих образовательную деятельность по образовательным программам среднего профессионального образования, проходят аттестацию с использованием механизма демонстрационного экзамена</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Не менее 25 % обучающихся организаций, осуществляющих образовательную деятельность по образовательным программам среднего профессионального образования, проходят аттестацию с использованием механизма демонстрационного экзамена</w:t>
            </w:r>
          </w:p>
          <w:p w:rsidR="00225CCA" w:rsidRDefault="00225CCA">
            <w:pPr>
              <w:spacing w:line="240" w:lineRule="atLeast"/>
              <w:jc w:val="left"/>
              <w:rPr>
                <w:rFonts w:eastAsia="Arial Unicode MS"/>
                <w:bCs/>
                <w:sz w:val="24"/>
                <w:szCs w:val="24"/>
                <w:u w:color="000000"/>
              </w:rPr>
            </w:pPr>
          </w:p>
        </w:tc>
        <w:tc>
          <w:tcPr>
            <w:tcW w:w="7984" w:type="dxa"/>
          </w:tcPr>
          <w:p w:rsidR="00225CCA" w:rsidRDefault="00225CCA">
            <w:pPr>
              <w:spacing w:line="240" w:lineRule="atLeast"/>
              <w:jc w:val="left"/>
              <w:rPr>
                <w:sz w:val="24"/>
                <w:szCs w:val="24"/>
              </w:rPr>
            </w:pPr>
            <w:r>
              <w:rPr>
                <w:sz w:val="24"/>
                <w:szCs w:val="24"/>
              </w:rPr>
              <w:lastRenderedPageBreak/>
              <w:t xml:space="preserve">В соответствии с Порядком проведения государственной итоговой аттестации по образовательным программам среднего профессионального образования, утвержденным Приказом Минобрнауки России от 16 августа 2013 г. № 968 к концу 2024 года увеличено, по сравнению с 2018 годом, число обучающиеся, завершающих освоение основных профессиональных </w:t>
            </w:r>
            <w:r>
              <w:rPr>
                <w:sz w:val="24"/>
                <w:szCs w:val="24"/>
              </w:rPr>
              <w:lastRenderedPageBreak/>
              <w:t>образовательных программ среднего профессионального образования и проходящих государственную итоговую аттестацию в виде демонстрационного экзамена до не менее чем 25 %.</w:t>
            </w:r>
          </w:p>
          <w:p w:rsidR="00225CCA" w:rsidRDefault="00225CCA">
            <w:pPr>
              <w:spacing w:line="240" w:lineRule="atLeast"/>
              <w:jc w:val="left"/>
              <w:rPr>
                <w:sz w:val="24"/>
                <w:szCs w:val="24"/>
              </w:rPr>
            </w:pPr>
            <w:r>
              <w:rPr>
                <w:sz w:val="24"/>
                <w:szCs w:val="24"/>
              </w:rPr>
              <w:t>Реализация мероприятий федерального проекта будет направлена на формирование обновленных содержательных, организационно-методологических, материально-технических условий для прохождения аттестации с использованием механизма демонстрационного экзамена, что позволит поэтапно достичь следующих результатов охвата обучающихся накопительным итогом:</w:t>
            </w:r>
          </w:p>
          <w:p w:rsidR="00225CCA" w:rsidRDefault="00225CCA">
            <w:pPr>
              <w:spacing w:line="240" w:lineRule="atLeast"/>
              <w:jc w:val="left"/>
              <w:rPr>
                <w:sz w:val="24"/>
                <w:szCs w:val="24"/>
              </w:rPr>
            </w:pPr>
            <w:r>
              <w:rPr>
                <w:sz w:val="24"/>
                <w:szCs w:val="24"/>
              </w:rPr>
              <w:t>2019 г. - 5% обучающихся;</w:t>
            </w:r>
          </w:p>
          <w:p w:rsidR="00225CCA" w:rsidRDefault="00225CCA">
            <w:pPr>
              <w:spacing w:line="240" w:lineRule="atLeast"/>
              <w:jc w:val="left"/>
              <w:rPr>
                <w:sz w:val="24"/>
                <w:szCs w:val="24"/>
              </w:rPr>
            </w:pPr>
            <w:r>
              <w:rPr>
                <w:sz w:val="24"/>
                <w:szCs w:val="24"/>
              </w:rPr>
              <w:t>2020 г. - 6% обучающихся;</w:t>
            </w:r>
          </w:p>
          <w:p w:rsidR="00225CCA" w:rsidRDefault="00225CCA">
            <w:pPr>
              <w:spacing w:line="240" w:lineRule="atLeast"/>
              <w:jc w:val="left"/>
              <w:rPr>
                <w:sz w:val="24"/>
                <w:szCs w:val="24"/>
              </w:rPr>
            </w:pPr>
            <w:r>
              <w:rPr>
                <w:sz w:val="24"/>
                <w:szCs w:val="24"/>
              </w:rPr>
              <w:t>2021 г. - 8% обучающихся;</w:t>
            </w:r>
          </w:p>
          <w:p w:rsidR="00225CCA" w:rsidRDefault="00225CCA">
            <w:pPr>
              <w:spacing w:line="240" w:lineRule="atLeast"/>
              <w:jc w:val="left"/>
              <w:rPr>
                <w:sz w:val="24"/>
                <w:szCs w:val="24"/>
              </w:rPr>
            </w:pPr>
            <w:r>
              <w:rPr>
                <w:sz w:val="24"/>
                <w:szCs w:val="24"/>
              </w:rPr>
              <w:t>2022 г. - 13% обучающихся;</w:t>
            </w:r>
          </w:p>
          <w:p w:rsidR="00225CCA" w:rsidRDefault="00225CCA">
            <w:pPr>
              <w:spacing w:line="240" w:lineRule="atLeast"/>
              <w:jc w:val="left"/>
              <w:rPr>
                <w:sz w:val="24"/>
                <w:szCs w:val="24"/>
              </w:rPr>
            </w:pPr>
            <w:r>
              <w:rPr>
                <w:sz w:val="24"/>
                <w:szCs w:val="24"/>
              </w:rPr>
              <w:t>2023 г. - 18% обучающихся;</w:t>
            </w:r>
          </w:p>
          <w:p w:rsidR="00225CCA" w:rsidRDefault="00225CCA">
            <w:pPr>
              <w:spacing w:line="240" w:lineRule="atLeast"/>
              <w:jc w:val="left"/>
              <w:rPr>
                <w:rFonts w:eastAsia="Arial Unicode MS"/>
                <w:bCs/>
                <w:sz w:val="24"/>
                <w:szCs w:val="24"/>
                <w:u w:color="000000"/>
              </w:rPr>
            </w:pPr>
            <w:r>
              <w:rPr>
                <w:sz w:val="24"/>
                <w:szCs w:val="24"/>
              </w:rPr>
              <w:t>2024 г. - 25% обучающихся.</w:t>
            </w:r>
          </w:p>
        </w:tc>
      </w:tr>
      <w:tr w:rsidR="00225CCA">
        <w:tc>
          <w:tcPr>
            <w:tcW w:w="1098" w:type="dxa"/>
          </w:tcPr>
          <w:p w:rsidR="00225CCA" w:rsidRDefault="00225CCA">
            <w:pPr>
              <w:spacing w:line="240" w:lineRule="atLeast"/>
              <w:jc w:val="center"/>
              <w:rPr>
                <w:sz w:val="24"/>
                <w:szCs w:val="24"/>
              </w:rPr>
            </w:pPr>
            <w:r>
              <w:rPr>
                <w:sz w:val="24"/>
                <w:szCs w:val="24"/>
              </w:rPr>
              <w:lastRenderedPageBreak/>
              <w:t>1.3.</w:t>
            </w:r>
          </w:p>
          <w:p w:rsidR="00225CCA" w:rsidRDefault="00225CCA">
            <w:pPr>
              <w:spacing w:line="240" w:lineRule="atLeast"/>
              <w:jc w:val="center"/>
              <w:rPr>
                <w:sz w:val="24"/>
                <w:szCs w:val="24"/>
              </w:rPr>
            </w:pPr>
            <w:r>
              <w:rPr>
                <w:sz w:val="24"/>
                <w:szCs w:val="24"/>
              </w:rPr>
              <w:t>1.9.</w:t>
            </w:r>
          </w:p>
          <w:p w:rsidR="00225CCA" w:rsidRDefault="00225CCA">
            <w:pPr>
              <w:spacing w:line="240" w:lineRule="atLeast"/>
              <w:jc w:val="center"/>
              <w:rPr>
                <w:sz w:val="24"/>
                <w:szCs w:val="24"/>
              </w:rPr>
            </w:pPr>
            <w:r>
              <w:rPr>
                <w:sz w:val="24"/>
                <w:szCs w:val="24"/>
              </w:rPr>
              <w:t>1.13.</w:t>
            </w:r>
          </w:p>
          <w:p w:rsidR="00225CCA" w:rsidRDefault="00225CCA">
            <w:pPr>
              <w:spacing w:line="240" w:lineRule="atLeast"/>
              <w:jc w:val="center"/>
              <w:rPr>
                <w:sz w:val="24"/>
                <w:szCs w:val="24"/>
              </w:rPr>
            </w:pPr>
            <w:r>
              <w:rPr>
                <w:sz w:val="24"/>
                <w:szCs w:val="24"/>
              </w:rPr>
              <w:t>1.16.</w:t>
            </w:r>
          </w:p>
          <w:p w:rsidR="00225CCA" w:rsidRDefault="00225CCA">
            <w:pPr>
              <w:spacing w:line="240" w:lineRule="atLeast"/>
              <w:jc w:val="center"/>
              <w:rPr>
                <w:sz w:val="24"/>
                <w:szCs w:val="24"/>
              </w:rPr>
            </w:pPr>
            <w:r>
              <w:rPr>
                <w:sz w:val="24"/>
                <w:szCs w:val="24"/>
              </w:rPr>
              <w:t>1.19.</w:t>
            </w:r>
          </w:p>
          <w:p w:rsidR="00225CCA" w:rsidRDefault="00225CCA">
            <w:pPr>
              <w:spacing w:line="240" w:lineRule="atLeast"/>
              <w:jc w:val="center"/>
              <w:rPr>
                <w:sz w:val="24"/>
                <w:szCs w:val="24"/>
              </w:rPr>
            </w:pPr>
            <w:r>
              <w:rPr>
                <w:sz w:val="24"/>
                <w:szCs w:val="24"/>
              </w:rPr>
              <w:t>1.22.</w:t>
            </w:r>
          </w:p>
        </w:tc>
        <w:tc>
          <w:tcPr>
            <w:tcW w:w="6840" w:type="dxa"/>
          </w:tcPr>
          <w:p w:rsidR="00225CCA" w:rsidRDefault="00225CCA">
            <w:pPr>
              <w:spacing w:line="240" w:lineRule="atLeast"/>
              <w:jc w:val="left"/>
              <w:rPr>
                <w:rFonts w:eastAsia="Arial Unicode MS"/>
                <w:sz w:val="24"/>
                <w:szCs w:val="24"/>
                <w:u w:color="000000"/>
              </w:rPr>
            </w:pPr>
            <w:r>
              <w:rPr>
                <w:rFonts w:eastAsia="Arial Unicode MS"/>
                <w:bCs/>
                <w:sz w:val="24"/>
                <w:szCs w:val="24"/>
                <w:u w:color="000000"/>
              </w:rPr>
              <w:t xml:space="preserve">Функционирует не менее 10 центров опережающей профессиональной подготовки. </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Функционирует не менее 22 центров опережающей профессиональной подготовки. </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Функционирует не менее 34 центров опережающей профессиональной подготовки.</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lastRenderedPageBreak/>
              <w:t>Функционирует не менее 51 центра опережающей профессиональной подготовки.</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Функционирует не менее 68 центров опережающей профессиональной подготовки</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Сформирована сеть из 100 центров опережающей профессиональной подготовки и 5000 мастерских, оснащенных современным оборудованием </w:t>
            </w:r>
          </w:p>
        </w:tc>
        <w:tc>
          <w:tcPr>
            <w:tcW w:w="7984" w:type="dxa"/>
          </w:tcPr>
          <w:p w:rsidR="00225CCA" w:rsidRDefault="00225CCA">
            <w:pPr>
              <w:spacing w:line="240" w:lineRule="atLeast"/>
              <w:jc w:val="left"/>
              <w:rPr>
                <w:sz w:val="24"/>
                <w:szCs w:val="24"/>
              </w:rPr>
            </w:pPr>
            <w:r>
              <w:rPr>
                <w:sz w:val="24"/>
                <w:szCs w:val="24"/>
              </w:rPr>
              <w:lastRenderedPageBreak/>
              <w:t xml:space="preserve">В соответствии с поручением Президента Российской Федерации от 6 апреля 2018 г. № Пр-580 (п. 1 в) Центр опережающей профессиональной подготовки (далее - ЦОПП) создается, в том числе на базе лучших профессиональных образовательных организаций (как самостоятельные организации или структурные подразделения существующих организаций, реализующих дополнительные образовательные программы для взрослых, </w:t>
            </w:r>
            <w:r>
              <w:rPr>
                <w:sz w:val="24"/>
                <w:szCs w:val="24"/>
              </w:rPr>
              <w:lastRenderedPageBreak/>
              <w:t>программы профессиональной подготовки и переподготовки кадров, программы профессиональной ориентации), с предоставлением им возможности:</w:t>
            </w:r>
          </w:p>
          <w:p w:rsidR="00225CCA" w:rsidRDefault="00225CCA">
            <w:pPr>
              <w:spacing w:line="240" w:lineRule="atLeast"/>
              <w:jc w:val="left"/>
              <w:rPr>
                <w:sz w:val="24"/>
                <w:szCs w:val="24"/>
              </w:rPr>
            </w:pPr>
            <w:r>
              <w:rPr>
                <w:sz w:val="24"/>
                <w:szCs w:val="24"/>
              </w:rPr>
              <w:t>- использования совместно с другими профессиональными образовательными организациями современного оборудования для подготовки, переподготовки и повышения квалификации граждан по наиболее востребованным и перспективным профессиям на уровне, соответствующем стандартам "Ворлдскиллс", в том числе по программе ускоренного обучения;</w:t>
            </w:r>
          </w:p>
          <w:p w:rsidR="00225CCA" w:rsidRDefault="00225CCA">
            <w:pPr>
              <w:spacing w:line="240" w:lineRule="atLeast"/>
              <w:jc w:val="left"/>
              <w:rPr>
                <w:sz w:val="24"/>
                <w:szCs w:val="24"/>
              </w:rPr>
            </w:pPr>
            <w:r>
              <w:rPr>
                <w:sz w:val="24"/>
                <w:szCs w:val="24"/>
              </w:rPr>
              <w:t>- реализации программ повышения квалификации педагогов и мастеров производственного обучения профессиональных образовательных организаций;</w:t>
            </w:r>
          </w:p>
          <w:p w:rsidR="00225CCA" w:rsidRDefault="00225CCA">
            <w:pPr>
              <w:spacing w:line="240" w:lineRule="atLeast"/>
              <w:jc w:val="left"/>
              <w:rPr>
                <w:sz w:val="24"/>
                <w:szCs w:val="24"/>
              </w:rPr>
            </w:pPr>
            <w:r>
              <w:rPr>
                <w:sz w:val="24"/>
                <w:szCs w:val="24"/>
              </w:rPr>
              <w:t>- проведения демонстрационного экзамена по стандартам "Ворлдскиллс" для лиц, освоивших образовательные программы среднего профессионального образования;</w:t>
            </w:r>
          </w:p>
          <w:p w:rsidR="00225CCA" w:rsidRDefault="00225CCA">
            <w:pPr>
              <w:spacing w:line="240" w:lineRule="atLeast"/>
              <w:jc w:val="left"/>
              <w:rPr>
                <w:sz w:val="24"/>
                <w:szCs w:val="24"/>
              </w:rPr>
            </w:pPr>
            <w:r>
              <w:rPr>
                <w:sz w:val="24"/>
                <w:szCs w:val="24"/>
              </w:rPr>
              <w:t xml:space="preserve">- осуществления мероприятий по профессиональной ориентации лиц, обучающихся в общеобразовательных организациях, а также обучения их первой профессии. </w:t>
            </w:r>
          </w:p>
          <w:p w:rsidR="00225CCA" w:rsidRDefault="00225CCA">
            <w:pPr>
              <w:spacing w:line="240" w:lineRule="atLeast"/>
              <w:jc w:val="left"/>
              <w:rPr>
                <w:sz w:val="24"/>
                <w:szCs w:val="24"/>
              </w:rPr>
            </w:pPr>
            <w:r>
              <w:rPr>
                <w:sz w:val="24"/>
                <w:szCs w:val="24"/>
              </w:rPr>
              <w:t>В целях эффективности реализации мероприятий Минпросвещения России в первой половине 2019 года будут сформированы целевые модели, определяющие основные принципы создания и функционирования центров опережающей профессиональной подготовки.</w:t>
            </w:r>
          </w:p>
          <w:p w:rsidR="00225CCA" w:rsidRDefault="00225CCA">
            <w:pPr>
              <w:spacing w:line="240" w:lineRule="atLeast"/>
              <w:jc w:val="left"/>
              <w:rPr>
                <w:sz w:val="24"/>
                <w:szCs w:val="24"/>
              </w:rPr>
            </w:pPr>
            <w:r>
              <w:rPr>
                <w:sz w:val="24"/>
                <w:szCs w:val="24"/>
              </w:rPr>
              <w:t>К концу 2024 года во всех субъектах Российской Федерации за счет средств федеральной поддержки планируется создать 100 центров опережающей подготовки (расходы на формирование современных условий труда для сотрудников ЦОПП,  в том числе средства на закупку рабочих мест для сотрудников ЦОПП, оборудования для реализации мероприятий с участием общеобразовательных организаций и профессиональных образовательных организаций, а также на расходные материалы для обеспечения их деятельности)</w:t>
            </w:r>
          </w:p>
          <w:p w:rsidR="00225CCA" w:rsidRDefault="00225CCA">
            <w:pPr>
              <w:spacing w:line="240" w:lineRule="atLeast"/>
              <w:jc w:val="left"/>
              <w:rPr>
                <w:rFonts w:eastAsia="Arial Unicode MS"/>
                <w:sz w:val="24"/>
                <w:szCs w:val="24"/>
                <w:u w:color="000000"/>
              </w:rPr>
            </w:pPr>
            <w:r>
              <w:rPr>
                <w:sz w:val="24"/>
                <w:szCs w:val="24"/>
              </w:rPr>
              <w:t xml:space="preserve">и 5000 </w:t>
            </w:r>
            <w:r>
              <w:rPr>
                <w:rFonts w:eastAsia="Arial Unicode MS"/>
                <w:bCs/>
                <w:sz w:val="24"/>
                <w:szCs w:val="24"/>
                <w:u w:color="000000"/>
              </w:rPr>
              <w:t xml:space="preserve">мастерских, оснащенных современной материально-технической базой </w:t>
            </w:r>
            <w:r>
              <w:rPr>
                <w:rFonts w:eastAsia="Arial Unicode MS"/>
                <w:sz w:val="24"/>
                <w:szCs w:val="24"/>
                <w:u w:color="000000"/>
              </w:rPr>
              <w:t>по одной из компетенций, что позволит:</w:t>
            </w:r>
          </w:p>
          <w:p w:rsidR="00225CCA" w:rsidRDefault="00225CCA">
            <w:pPr>
              <w:spacing w:line="240" w:lineRule="atLeast"/>
              <w:jc w:val="left"/>
              <w:rPr>
                <w:rFonts w:eastAsia="Arial Unicode MS"/>
                <w:sz w:val="24"/>
                <w:szCs w:val="24"/>
                <w:u w:color="000000"/>
              </w:rPr>
            </w:pPr>
            <w:r>
              <w:rPr>
                <w:rFonts w:eastAsia="Arial Unicode MS"/>
                <w:sz w:val="24"/>
                <w:szCs w:val="24"/>
                <w:u w:color="000000"/>
              </w:rPr>
              <w:lastRenderedPageBreak/>
              <w:t>- выстроить систему эффективной подготовки и дополнительного профессионального образования по профессиям, в том числе для сдачи демонстрационного экзамена с учетом опыта Союза Ворлдскиллс Россия;</w:t>
            </w:r>
          </w:p>
          <w:p w:rsidR="00225CCA" w:rsidRDefault="00225CCA">
            <w:pPr>
              <w:spacing w:line="240" w:lineRule="atLeast"/>
              <w:jc w:val="left"/>
              <w:rPr>
                <w:sz w:val="24"/>
                <w:szCs w:val="24"/>
              </w:rPr>
            </w:pPr>
            <w:r>
              <w:rPr>
                <w:sz w:val="24"/>
                <w:szCs w:val="24"/>
              </w:rPr>
              <w:t>- обеспечить подготовку квалифицированных рабочих, служащих и специалистов среднего звена в соответствии с современными стандартами и передовыми технологиями, в том числе стандартами Ворлдскиллс Россия;</w:t>
            </w:r>
          </w:p>
          <w:p w:rsidR="00225CCA" w:rsidRDefault="00225CCA">
            <w:pPr>
              <w:spacing w:line="240" w:lineRule="atLeast"/>
              <w:jc w:val="left"/>
              <w:rPr>
                <w:sz w:val="24"/>
                <w:szCs w:val="24"/>
              </w:rPr>
            </w:pPr>
            <w:r>
              <w:rPr>
                <w:sz w:val="24"/>
                <w:szCs w:val="24"/>
              </w:rPr>
              <w:t>- оказать влияние на рост конкурентоспособности среднего профессионального образования Российской Федерации на международном уровне.</w:t>
            </w:r>
          </w:p>
          <w:p w:rsidR="00225CCA" w:rsidRDefault="00225CCA">
            <w:pPr>
              <w:spacing w:line="240" w:lineRule="atLeast"/>
              <w:jc w:val="left"/>
              <w:rPr>
                <w:rFonts w:eastAsia="Arial Unicode MS"/>
                <w:bCs/>
                <w:sz w:val="24"/>
                <w:szCs w:val="24"/>
                <w:lang w:eastAsia="en-US"/>
              </w:rPr>
            </w:pPr>
            <w:r>
              <w:rPr>
                <w:rFonts w:eastAsia="Arial Unicode MS"/>
                <w:bCs/>
                <w:sz w:val="24"/>
                <w:szCs w:val="24"/>
                <w:lang w:eastAsia="en-US"/>
              </w:rPr>
              <w:t>Внедрение программ модернизации образовательных организаций, реализующих образовательные программы среднего профессионального образования, в целях ликвидации дефицита квалифицированных рабочих кадров, позволит:</w:t>
            </w:r>
          </w:p>
          <w:p w:rsidR="00225CCA" w:rsidRDefault="00225CCA">
            <w:pPr>
              <w:spacing w:line="240" w:lineRule="atLeast"/>
              <w:jc w:val="left"/>
              <w:rPr>
                <w:rFonts w:eastAsia="Arial Unicode MS"/>
                <w:bCs/>
                <w:sz w:val="24"/>
                <w:szCs w:val="24"/>
                <w:lang w:eastAsia="en-US"/>
              </w:rPr>
            </w:pPr>
            <w:r>
              <w:rPr>
                <w:rFonts w:eastAsia="Arial Unicode MS"/>
                <w:bCs/>
                <w:sz w:val="24"/>
                <w:szCs w:val="24"/>
                <w:lang w:eastAsia="en-US"/>
              </w:rPr>
              <w:t>- обеспечить качество среднего профессионального образования на уровне, сопоставимом с лучшими мировыми практиками, и при этом ответить на вызовы текущих и прогнозируемых кадровых дефицитов;</w:t>
            </w:r>
          </w:p>
          <w:p w:rsidR="00225CCA" w:rsidRDefault="00225CCA">
            <w:pPr>
              <w:spacing w:line="240" w:lineRule="atLeast"/>
              <w:jc w:val="left"/>
              <w:rPr>
                <w:sz w:val="24"/>
                <w:szCs w:val="24"/>
              </w:rPr>
            </w:pPr>
            <w:r>
              <w:rPr>
                <w:rFonts w:eastAsia="Arial Unicode MS"/>
                <w:bCs/>
                <w:sz w:val="24"/>
                <w:szCs w:val="24"/>
                <w:lang w:eastAsia="en-US"/>
              </w:rPr>
              <w:t>- с учетом стратегий регионального развития реализовать меры по развитию инфраструктуры, кадрового потенциала, созданию современных условий для реализации профессиональных образовательных программ.</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lastRenderedPageBreak/>
              <w:t>1.4.</w:t>
            </w:r>
          </w:p>
          <w:p w:rsidR="00225CCA" w:rsidRDefault="00225CCA">
            <w:pPr>
              <w:spacing w:line="240" w:lineRule="atLeast"/>
              <w:jc w:val="center"/>
              <w:rPr>
                <w:sz w:val="24"/>
                <w:szCs w:val="24"/>
              </w:rPr>
            </w:pPr>
            <w:r>
              <w:rPr>
                <w:sz w:val="24"/>
                <w:szCs w:val="24"/>
              </w:rPr>
              <w:t>1.10.</w:t>
            </w:r>
          </w:p>
          <w:p w:rsidR="00225CCA" w:rsidRDefault="00225CCA">
            <w:pPr>
              <w:spacing w:line="240" w:lineRule="atLeast"/>
              <w:jc w:val="center"/>
              <w:rPr>
                <w:sz w:val="24"/>
                <w:szCs w:val="24"/>
              </w:rPr>
            </w:pPr>
            <w:r>
              <w:rPr>
                <w:sz w:val="24"/>
                <w:szCs w:val="24"/>
              </w:rPr>
              <w:t>1.14.</w:t>
            </w:r>
          </w:p>
          <w:p w:rsidR="00225CCA" w:rsidRDefault="00225CCA">
            <w:pPr>
              <w:spacing w:line="240" w:lineRule="atLeast"/>
              <w:jc w:val="center"/>
              <w:rPr>
                <w:sz w:val="24"/>
                <w:szCs w:val="24"/>
              </w:rPr>
            </w:pPr>
            <w:r>
              <w:rPr>
                <w:sz w:val="24"/>
                <w:szCs w:val="24"/>
              </w:rPr>
              <w:t>1.17.</w:t>
            </w:r>
          </w:p>
          <w:p w:rsidR="00225CCA" w:rsidRDefault="00225CCA">
            <w:pPr>
              <w:spacing w:line="240" w:lineRule="atLeast"/>
              <w:jc w:val="center"/>
              <w:rPr>
                <w:sz w:val="24"/>
                <w:szCs w:val="24"/>
              </w:rPr>
            </w:pPr>
            <w:r>
              <w:rPr>
                <w:sz w:val="24"/>
                <w:szCs w:val="24"/>
              </w:rPr>
              <w:t>1.20.</w:t>
            </w:r>
          </w:p>
        </w:tc>
        <w:tc>
          <w:tcPr>
            <w:tcW w:w="6840" w:type="dxa"/>
          </w:tcPr>
          <w:p w:rsidR="00225CCA" w:rsidRDefault="00225CCA">
            <w:pPr>
              <w:spacing w:line="240" w:lineRule="atLeast"/>
              <w:jc w:val="left"/>
              <w:rPr>
                <w:rFonts w:eastAsia="Arial Unicode MS"/>
                <w:sz w:val="24"/>
                <w:szCs w:val="24"/>
                <w:u w:color="000000"/>
              </w:rPr>
            </w:pPr>
            <w:r>
              <w:rPr>
                <w:rFonts w:eastAsia="Arial Unicode MS"/>
                <w:bCs/>
                <w:sz w:val="24"/>
                <w:szCs w:val="24"/>
                <w:u w:color="000000"/>
              </w:rPr>
              <w:t xml:space="preserve">Функционируют не менее 700 мастерских, оснащенных современной материально-технической базой </w:t>
            </w:r>
            <w:r>
              <w:rPr>
                <w:rFonts w:eastAsia="Arial Unicode MS"/>
                <w:sz w:val="24"/>
                <w:szCs w:val="24"/>
                <w:u w:color="000000"/>
              </w:rPr>
              <w:t>по одной из компетенций.</w:t>
            </w:r>
          </w:p>
          <w:p w:rsidR="00225CCA" w:rsidRDefault="00225CCA">
            <w:pPr>
              <w:spacing w:line="240" w:lineRule="atLeast"/>
              <w:jc w:val="left"/>
              <w:rPr>
                <w:rFonts w:eastAsia="Arial Unicode MS"/>
                <w:sz w:val="24"/>
                <w:szCs w:val="24"/>
                <w:u w:color="000000"/>
              </w:rPr>
            </w:pPr>
            <w:r>
              <w:rPr>
                <w:rFonts w:eastAsia="Arial Unicode MS"/>
                <w:bCs/>
                <w:sz w:val="24"/>
                <w:szCs w:val="24"/>
                <w:u w:color="000000"/>
              </w:rPr>
              <w:t xml:space="preserve">Функционируют не менее 1400 мастерских, оснащенных современной материально-технической базой </w:t>
            </w:r>
            <w:r>
              <w:rPr>
                <w:rFonts w:eastAsia="Arial Unicode MS"/>
                <w:sz w:val="24"/>
                <w:szCs w:val="24"/>
                <w:u w:color="000000"/>
              </w:rPr>
              <w:t>по одной из компетенций.</w:t>
            </w:r>
          </w:p>
          <w:p w:rsidR="00225CCA" w:rsidRDefault="00225CCA">
            <w:pPr>
              <w:spacing w:line="240" w:lineRule="atLeast"/>
              <w:jc w:val="left"/>
              <w:rPr>
                <w:rFonts w:eastAsia="Arial Unicode MS"/>
                <w:sz w:val="24"/>
                <w:szCs w:val="24"/>
                <w:u w:color="000000"/>
              </w:rPr>
            </w:pPr>
            <w:r>
              <w:rPr>
                <w:rFonts w:eastAsia="Arial Unicode MS"/>
                <w:bCs/>
                <w:sz w:val="24"/>
                <w:szCs w:val="24"/>
                <w:u w:color="000000"/>
              </w:rPr>
              <w:t xml:space="preserve">Функционируют не менее 2200 мастерских, оснащенных современной материально-технической базой </w:t>
            </w:r>
            <w:r>
              <w:rPr>
                <w:rFonts w:eastAsia="Arial Unicode MS"/>
                <w:sz w:val="24"/>
                <w:szCs w:val="24"/>
                <w:u w:color="000000"/>
              </w:rPr>
              <w:t>по одной из компетенций.</w:t>
            </w:r>
          </w:p>
          <w:p w:rsidR="00225CCA" w:rsidRDefault="00225CCA">
            <w:pPr>
              <w:spacing w:line="240" w:lineRule="atLeast"/>
              <w:jc w:val="left"/>
              <w:rPr>
                <w:rFonts w:eastAsia="Arial Unicode MS"/>
                <w:sz w:val="24"/>
                <w:szCs w:val="24"/>
                <w:u w:color="000000"/>
              </w:rPr>
            </w:pPr>
            <w:r>
              <w:rPr>
                <w:rFonts w:eastAsia="Arial Unicode MS"/>
                <w:bCs/>
                <w:sz w:val="24"/>
                <w:szCs w:val="24"/>
                <w:u w:color="000000"/>
              </w:rPr>
              <w:t xml:space="preserve">Функционируют не менее 3100 мастерских, оснащенных современной материально-технической базой </w:t>
            </w:r>
            <w:r>
              <w:rPr>
                <w:rFonts w:eastAsia="Arial Unicode MS"/>
                <w:sz w:val="24"/>
                <w:szCs w:val="24"/>
                <w:u w:color="000000"/>
              </w:rPr>
              <w:t xml:space="preserve">по одной из </w:t>
            </w:r>
            <w:r>
              <w:rPr>
                <w:rFonts w:eastAsia="Arial Unicode MS"/>
                <w:sz w:val="24"/>
                <w:szCs w:val="24"/>
                <w:u w:color="000000"/>
              </w:rPr>
              <w:lastRenderedPageBreak/>
              <w:t>компетенций.</w:t>
            </w:r>
          </w:p>
          <w:p w:rsidR="00225CCA" w:rsidRDefault="00225CCA">
            <w:pPr>
              <w:spacing w:line="240" w:lineRule="atLeast"/>
              <w:jc w:val="left"/>
              <w:rPr>
                <w:rFonts w:eastAsia="Arial Unicode MS"/>
                <w:sz w:val="24"/>
                <w:szCs w:val="24"/>
                <w:u w:color="000000"/>
              </w:rPr>
            </w:pPr>
            <w:r>
              <w:rPr>
                <w:rFonts w:eastAsia="Arial Unicode MS"/>
                <w:bCs/>
                <w:sz w:val="24"/>
                <w:szCs w:val="24"/>
                <w:u w:color="000000"/>
              </w:rPr>
              <w:t xml:space="preserve">Функционируют не менее 4120 мастерских, оснащенных современной материально-технической базой </w:t>
            </w:r>
            <w:r>
              <w:rPr>
                <w:rFonts w:eastAsia="Arial Unicode MS"/>
                <w:sz w:val="24"/>
                <w:szCs w:val="24"/>
                <w:u w:color="000000"/>
              </w:rPr>
              <w:t>по одной из компетенций.</w:t>
            </w:r>
          </w:p>
          <w:p w:rsidR="00225CCA" w:rsidRDefault="00225CCA">
            <w:pPr>
              <w:spacing w:line="240" w:lineRule="atLeast"/>
              <w:jc w:val="left"/>
              <w:rPr>
                <w:sz w:val="24"/>
                <w:szCs w:val="24"/>
              </w:rPr>
            </w:pPr>
            <w:r>
              <w:rPr>
                <w:rFonts w:eastAsia="Arial Unicode MS"/>
                <w:bCs/>
                <w:sz w:val="24"/>
                <w:szCs w:val="24"/>
                <w:u w:color="000000"/>
              </w:rPr>
              <w:t xml:space="preserve">Функционируют не менее 5000 мастерских, оснащенных современной материально-технической базой </w:t>
            </w:r>
            <w:r>
              <w:rPr>
                <w:rFonts w:eastAsia="Arial Unicode MS"/>
                <w:sz w:val="24"/>
                <w:szCs w:val="24"/>
                <w:u w:color="000000"/>
              </w:rPr>
              <w:t>по одной из компетенций</w:t>
            </w:r>
          </w:p>
        </w:tc>
        <w:tc>
          <w:tcPr>
            <w:tcW w:w="7984" w:type="dxa"/>
          </w:tcPr>
          <w:p w:rsidR="00225CCA" w:rsidRDefault="00225CCA">
            <w:pPr>
              <w:spacing w:line="240" w:lineRule="atLeast"/>
              <w:jc w:val="left"/>
              <w:rPr>
                <w:sz w:val="24"/>
                <w:szCs w:val="24"/>
              </w:rPr>
            </w:pPr>
            <w:r>
              <w:rPr>
                <w:sz w:val="24"/>
                <w:szCs w:val="24"/>
              </w:rPr>
              <w:lastRenderedPageBreak/>
              <w:t xml:space="preserve">Создание мастерских, </w:t>
            </w:r>
            <w:r>
              <w:rPr>
                <w:rFonts w:eastAsia="Arial Unicode MS"/>
                <w:bCs/>
                <w:sz w:val="24"/>
                <w:szCs w:val="24"/>
                <w:u w:color="000000"/>
              </w:rPr>
              <w:t xml:space="preserve">оснащенных современной материально-технической базой </w:t>
            </w:r>
            <w:r>
              <w:rPr>
                <w:rFonts w:eastAsia="Arial Unicode MS"/>
                <w:sz w:val="24"/>
                <w:szCs w:val="24"/>
                <w:u w:color="000000"/>
              </w:rPr>
              <w:t>по одной из компетенций,</w:t>
            </w:r>
            <w:r>
              <w:rPr>
                <w:sz w:val="24"/>
                <w:szCs w:val="24"/>
              </w:rPr>
              <w:t xml:space="preserve"> осуществляется во исполнение поручения Президента Российской Федерации по итогам встречи с членами национальной сборной России по профессиональному мастерству от 21 сентября 2015 г. № Пр-1921 (пункт 1 "д") по следующим направлениям:</w:t>
            </w:r>
          </w:p>
          <w:p w:rsidR="00225CCA" w:rsidRDefault="00225CCA">
            <w:pPr>
              <w:spacing w:line="240" w:lineRule="atLeast"/>
              <w:jc w:val="left"/>
              <w:rPr>
                <w:sz w:val="24"/>
                <w:szCs w:val="24"/>
              </w:rPr>
            </w:pPr>
            <w:r>
              <w:rPr>
                <w:sz w:val="24"/>
                <w:szCs w:val="24"/>
              </w:rPr>
              <w:t>- промышленные и инженерные технологии;</w:t>
            </w:r>
          </w:p>
          <w:p w:rsidR="00225CCA" w:rsidRDefault="00225CCA">
            <w:pPr>
              <w:spacing w:line="240" w:lineRule="atLeast"/>
              <w:jc w:val="left"/>
              <w:rPr>
                <w:sz w:val="24"/>
                <w:szCs w:val="24"/>
              </w:rPr>
            </w:pPr>
            <w:r>
              <w:rPr>
                <w:sz w:val="24"/>
                <w:szCs w:val="24"/>
              </w:rPr>
              <w:t xml:space="preserve">- информационные и коммуникационные технологии; </w:t>
            </w:r>
          </w:p>
          <w:p w:rsidR="00225CCA" w:rsidRDefault="00225CCA">
            <w:pPr>
              <w:spacing w:line="240" w:lineRule="atLeast"/>
              <w:jc w:val="left"/>
              <w:rPr>
                <w:sz w:val="24"/>
                <w:szCs w:val="24"/>
              </w:rPr>
            </w:pPr>
            <w:r>
              <w:rPr>
                <w:sz w:val="24"/>
                <w:szCs w:val="24"/>
              </w:rPr>
              <w:t>- строительство;</w:t>
            </w:r>
          </w:p>
          <w:p w:rsidR="00225CCA" w:rsidRDefault="00225CCA">
            <w:pPr>
              <w:spacing w:line="240" w:lineRule="atLeast"/>
              <w:jc w:val="left"/>
              <w:rPr>
                <w:sz w:val="24"/>
                <w:szCs w:val="24"/>
              </w:rPr>
            </w:pPr>
            <w:r>
              <w:rPr>
                <w:sz w:val="24"/>
                <w:szCs w:val="24"/>
              </w:rPr>
              <w:t xml:space="preserve">- обслуживание транспорта и логистика; </w:t>
            </w:r>
          </w:p>
          <w:p w:rsidR="00225CCA" w:rsidRDefault="00225CCA">
            <w:pPr>
              <w:spacing w:line="240" w:lineRule="atLeast"/>
              <w:jc w:val="left"/>
              <w:rPr>
                <w:sz w:val="24"/>
                <w:szCs w:val="24"/>
              </w:rPr>
            </w:pPr>
            <w:r>
              <w:rPr>
                <w:sz w:val="24"/>
                <w:szCs w:val="24"/>
              </w:rPr>
              <w:t xml:space="preserve">- искусство и дизайн; </w:t>
            </w:r>
          </w:p>
          <w:p w:rsidR="00225CCA" w:rsidRDefault="00225CCA">
            <w:pPr>
              <w:spacing w:line="240" w:lineRule="atLeast"/>
              <w:jc w:val="left"/>
              <w:rPr>
                <w:sz w:val="24"/>
                <w:szCs w:val="24"/>
              </w:rPr>
            </w:pPr>
            <w:r>
              <w:rPr>
                <w:sz w:val="24"/>
                <w:szCs w:val="24"/>
              </w:rPr>
              <w:t>- сфера услуг.</w:t>
            </w:r>
          </w:p>
          <w:p w:rsidR="00225CCA" w:rsidRDefault="00225CCA">
            <w:pPr>
              <w:spacing w:line="240" w:lineRule="atLeast"/>
              <w:jc w:val="left"/>
              <w:rPr>
                <w:sz w:val="24"/>
                <w:szCs w:val="24"/>
              </w:rPr>
            </w:pPr>
            <w:r>
              <w:rPr>
                <w:sz w:val="24"/>
                <w:szCs w:val="24"/>
              </w:rPr>
              <w:lastRenderedPageBreak/>
              <w:t>В целях эффективности реализации мероприятий Минпросвещения России в первой половине 2019 года будут сформированы целевые модели, определяющие основные принципы создания и функционирования мастерских.</w:t>
            </w:r>
          </w:p>
          <w:p w:rsidR="00225CCA" w:rsidRDefault="00225CCA">
            <w:pPr>
              <w:spacing w:line="240" w:lineRule="atLeast"/>
              <w:jc w:val="left"/>
              <w:rPr>
                <w:sz w:val="24"/>
                <w:szCs w:val="24"/>
              </w:rPr>
            </w:pPr>
            <w:r>
              <w:rPr>
                <w:sz w:val="24"/>
                <w:szCs w:val="24"/>
              </w:rPr>
              <w:t>На основании экспертных оценок востребованности групп профессий и специальностей, с учетом мониторинга качества подготовки кадров в соответствии с приоритетами развития российской экономики, определена следующая потребность в количестве мастерских по группам специальностей:</w:t>
            </w:r>
          </w:p>
          <w:p w:rsidR="00225CCA" w:rsidRDefault="00225CCA">
            <w:pPr>
              <w:spacing w:line="240" w:lineRule="atLeast"/>
              <w:jc w:val="left"/>
              <w:rPr>
                <w:sz w:val="24"/>
                <w:szCs w:val="24"/>
              </w:rPr>
            </w:pPr>
            <w:r>
              <w:rPr>
                <w:sz w:val="24"/>
                <w:szCs w:val="24"/>
              </w:rPr>
              <w:t>- промышленные и инженерные технологии (специализация: "Машиностроение, управление сложными техническими системами, обработка материалов") - 300 мастерских;</w:t>
            </w:r>
          </w:p>
          <w:p w:rsidR="00225CCA" w:rsidRDefault="00225CCA">
            <w:pPr>
              <w:spacing w:line="240" w:lineRule="atLeast"/>
              <w:jc w:val="left"/>
              <w:rPr>
                <w:sz w:val="24"/>
                <w:szCs w:val="24"/>
              </w:rPr>
            </w:pPr>
            <w:r>
              <w:rPr>
                <w:sz w:val="24"/>
                <w:szCs w:val="24"/>
              </w:rPr>
              <w:t>- информационные и коммуникационные технологии - 400 мастерских;</w:t>
            </w:r>
          </w:p>
          <w:p w:rsidR="00225CCA" w:rsidRDefault="00225CCA">
            <w:pPr>
              <w:spacing w:line="240" w:lineRule="atLeast"/>
              <w:jc w:val="left"/>
              <w:rPr>
                <w:sz w:val="24"/>
                <w:szCs w:val="24"/>
              </w:rPr>
            </w:pPr>
            <w:r>
              <w:rPr>
                <w:sz w:val="24"/>
                <w:szCs w:val="24"/>
              </w:rPr>
              <w:t>- строительство - 600 мастерских;</w:t>
            </w:r>
          </w:p>
          <w:p w:rsidR="00225CCA" w:rsidRDefault="00225CCA">
            <w:pPr>
              <w:spacing w:line="240" w:lineRule="atLeast"/>
              <w:jc w:val="left"/>
              <w:rPr>
                <w:sz w:val="24"/>
                <w:szCs w:val="24"/>
              </w:rPr>
            </w:pPr>
            <w:r>
              <w:rPr>
                <w:sz w:val="24"/>
                <w:szCs w:val="24"/>
              </w:rPr>
              <w:t>- обслуживание транспорта и логистика - 600 мастерских;</w:t>
            </w:r>
          </w:p>
          <w:p w:rsidR="00225CCA" w:rsidRDefault="00225CCA">
            <w:pPr>
              <w:spacing w:line="240" w:lineRule="atLeast"/>
              <w:jc w:val="left"/>
              <w:rPr>
                <w:sz w:val="24"/>
                <w:szCs w:val="24"/>
              </w:rPr>
            </w:pPr>
            <w:r>
              <w:rPr>
                <w:sz w:val="24"/>
                <w:szCs w:val="24"/>
              </w:rPr>
              <w:t>- искусство, дизайн и сфера услуг - 500 мастерских;</w:t>
            </w:r>
          </w:p>
          <w:p w:rsidR="00225CCA" w:rsidRDefault="00225CCA">
            <w:pPr>
              <w:spacing w:line="240" w:lineRule="atLeast"/>
              <w:jc w:val="left"/>
              <w:rPr>
                <w:sz w:val="24"/>
                <w:szCs w:val="24"/>
              </w:rPr>
            </w:pPr>
            <w:r>
              <w:rPr>
                <w:sz w:val="24"/>
                <w:szCs w:val="24"/>
              </w:rPr>
              <w:t>- промышленные и инженерные технологии (специализация: "Автоматизация, радиотехника и электроника") - 200 мастерских;</w:t>
            </w:r>
          </w:p>
          <w:p w:rsidR="00225CCA" w:rsidRDefault="00225CCA">
            <w:pPr>
              <w:spacing w:line="240" w:lineRule="atLeast"/>
              <w:jc w:val="left"/>
              <w:rPr>
                <w:sz w:val="24"/>
                <w:szCs w:val="24"/>
              </w:rPr>
            </w:pPr>
            <w:r>
              <w:rPr>
                <w:sz w:val="24"/>
                <w:szCs w:val="24"/>
              </w:rPr>
              <w:t>- сельское хозяйство - 400 мастерских;</w:t>
            </w:r>
          </w:p>
          <w:p w:rsidR="00225CCA" w:rsidRDefault="00225CCA">
            <w:pPr>
              <w:spacing w:line="240" w:lineRule="atLeast"/>
              <w:jc w:val="left"/>
              <w:rPr>
                <w:sz w:val="24"/>
                <w:szCs w:val="24"/>
              </w:rPr>
            </w:pPr>
            <w:r>
              <w:rPr>
                <w:sz w:val="24"/>
                <w:szCs w:val="24"/>
              </w:rPr>
              <w:t>- социальная сфера - 2000 мастерских.</w:t>
            </w:r>
          </w:p>
          <w:p w:rsidR="00225CCA" w:rsidRDefault="00225CCA">
            <w:pPr>
              <w:spacing w:line="240" w:lineRule="atLeast"/>
              <w:jc w:val="left"/>
              <w:rPr>
                <w:rFonts w:eastAsia="Arial Unicode MS"/>
                <w:sz w:val="24"/>
                <w:szCs w:val="24"/>
                <w:u w:color="000000"/>
              </w:rPr>
            </w:pPr>
            <w:r>
              <w:rPr>
                <w:sz w:val="24"/>
                <w:szCs w:val="24"/>
              </w:rPr>
              <w:t xml:space="preserve">Таким образом, к 2024 году планируется создание не менее 5 000 мастерских (см. результат 1.23.), </w:t>
            </w:r>
            <w:r>
              <w:rPr>
                <w:rFonts w:eastAsia="Arial Unicode MS"/>
                <w:bCs/>
                <w:sz w:val="24"/>
                <w:szCs w:val="24"/>
                <w:u w:color="000000"/>
              </w:rPr>
              <w:t xml:space="preserve">оснащенных современной материально-технической базой </w:t>
            </w:r>
            <w:r>
              <w:rPr>
                <w:rFonts w:eastAsia="Arial Unicode MS"/>
                <w:sz w:val="24"/>
                <w:szCs w:val="24"/>
                <w:u w:color="000000"/>
              </w:rPr>
              <w:t xml:space="preserve">по одной из компетенций </w:t>
            </w:r>
            <w:r>
              <w:rPr>
                <w:rFonts w:eastAsia="Arial Unicode MS"/>
                <w:bCs/>
                <w:sz w:val="24"/>
                <w:szCs w:val="24"/>
                <w:u w:color="000000"/>
              </w:rPr>
              <w:t>(в том числе создание мастерских предполагает расходы на приобретение средств обучения, средств вычислительной техники и лицензионного программного обеспечения, интерактивного и презентационного оборудования, мебели и расходных материалов)</w:t>
            </w:r>
            <w:r>
              <w:rPr>
                <w:rFonts w:eastAsia="Arial Unicode MS"/>
                <w:sz w:val="24"/>
                <w:szCs w:val="24"/>
                <w:u w:color="000000"/>
              </w:rPr>
              <w:t>, что позволит:</w:t>
            </w:r>
          </w:p>
          <w:p w:rsidR="00225CCA" w:rsidRDefault="00225CCA">
            <w:pPr>
              <w:spacing w:line="240" w:lineRule="atLeast"/>
              <w:jc w:val="left"/>
              <w:rPr>
                <w:rFonts w:eastAsia="Arial Unicode MS"/>
                <w:sz w:val="24"/>
                <w:szCs w:val="24"/>
                <w:u w:color="000000"/>
              </w:rPr>
            </w:pPr>
            <w:r>
              <w:rPr>
                <w:rFonts w:eastAsia="Arial Unicode MS"/>
                <w:sz w:val="24"/>
                <w:szCs w:val="24"/>
                <w:u w:color="000000"/>
              </w:rPr>
              <w:t>- выстроить систему эффективной подготовки и дополнительного профессионального образования по профессиям, в том числе для сдачи демонстрационного экзамена с учетом опыта Союза Ворлдскиллс Россия;</w:t>
            </w:r>
          </w:p>
          <w:p w:rsidR="00225CCA" w:rsidRDefault="00225CCA">
            <w:pPr>
              <w:spacing w:line="240" w:lineRule="atLeast"/>
              <w:jc w:val="left"/>
              <w:rPr>
                <w:sz w:val="24"/>
                <w:szCs w:val="24"/>
              </w:rPr>
            </w:pPr>
            <w:r>
              <w:rPr>
                <w:sz w:val="24"/>
                <w:szCs w:val="24"/>
              </w:rPr>
              <w:t xml:space="preserve">- обеспечить подготовку квалифицированных рабочих, служащих и специалистов среднего звена в соответствии с современными стандартами </w:t>
            </w:r>
            <w:r>
              <w:rPr>
                <w:sz w:val="24"/>
                <w:szCs w:val="24"/>
              </w:rPr>
              <w:lastRenderedPageBreak/>
              <w:t>и передовыми технологиями, в том числе стандартами Ворлдскиллс Россия;</w:t>
            </w:r>
          </w:p>
          <w:p w:rsidR="00225CCA" w:rsidRDefault="00225CCA">
            <w:pPr>
              <w:spacing w:line="240" w:lineRule="atLeast"/>
              <w:jc w:val="left"/>
              <w:rPr>
                <w:sz w:val="24"/>
                <w:szCs w:val="24"/>
              </w:rPr>
            </w:pPr>
            <w:r>
              <w:rPr>
                <w:sz w:val="24"/>
                <w:szCs w:val="24"/>
              </w:rPr>
              <w:t>- оказать влияние на рост конкурентоспособности среднего профессионального образования Российской Федерации на международном уровне.</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lastRenderedPageBreak/>
              <w:t>1.5.</w:t>
            </w:r>
          </w:p>
        </w:tc>
        <w:tc>
          <w:tcPr>
            <w:tcW w:w="6840" w:type="dxa"/>
          </w:tcPr>
          <w:p w:rsidR="00225CCA" w:rsidRDefault="00225CCA">
            <w:pPr>
              <w:spacing w:line="240" w:lineRule="atLeast"/>
              <w:jc w:val="left"/>
              <w:rPr>
                <w:sz w:val="24"/>
                <w:szCs w:val="24"/>
              </w:rPr>
            </w:pPr>
            <w:r>
              <w:rPr>
                <w:sz w:val="24"/>
                <w:szCs w:val="24"/>
              </w:rPr>
              <w:t xml:space="preserve">Создана целевая модель вовлечения общественно-деловых </w:t>
            </w:r>
            <w:r>
              <w:rPr>
                <w:rFonts w:eastAsia="Arial Unicode MS"/>
                <w:bCs/>
                <w:sz w:val="24"/>
                <w:szCs w:val="24"/>
                <w:u w:color="000000"/>
              </w:rPr>
              <w:t>объединений</w:t>
            </w:r>
            <w:r>
              <w:rPr>
                <w:sz w:val="24"/>
                <w:szCs w:val="24"/>
              </w:rPr>
              <w:t xml:space="preserve"> и участия представителей работодателей в управлении развитием профессиональными образовательными организациями, в том числе через представительство в коллегиальных органах управления развитием профессиональной образовательной организации и участие в обновлении образовательных программ</w:t>
            </w:r>
          </w:p>
        </w:tc>
        <w:tc>
          <w:tcPr>
            <w:tcW w:w="7984" w:type="dxa"/>
          </w:tcPr>
          <w:p w:rsidR="00225CCA" w:rsidRDefault="00225CCA">
            <w:pPr>
              <w:spacing w:line="240" w:lineRule="atLeast"/>
              <w:jc w:val="left"/>
              <w:rPr>
                <w:sz w:val="24"/>
                <w:szCs w:val="24"/>
              </w:rPr>
            </w:pPr>
            <w:r>
              <w:rPr>
                <w:sz w:val="24"/>
                <w:szCs w:val="24"/>
              </w:rPr>
              <w:t xml:space="preserve">Созданная к концу 2020 года путем предварительной апробации целевая модель вовлечения общественно-деловых </w:t>
            </w:r>
            <w:r>
              <w:rPr>
                <w:rFonts w:eastAsia="Arial Unicode MS"/>
                <w:bCs/>
                <w:sz w:val="24"/>
                <w:szCs w:val="24"/>
                <w:u w:color="000000"/>
              </w:rPr>
              <w:t>объединений</w:t>
            </w:r>
            <w:r>
              <w:rPr>
                <w:sz w:val="24"/>
                <w:szCs w:val="24"/>
              </w:rPr>
              <w:t xml:space="preserve"> и участия представителей работодателей в управлении развитием профессиональными образовательными организациями, в том числе через представительство в коллегиальных органах управления развитием профессиональной образовательной организации и участие в обновлении образовательных программ,</w:t>
            </w:r>
            <w:r>
              <w:rPr>
                <w:rFonts w:eastAsia="Arial Unicode MS"/>
                <w:bCs/>
                <w:sz w:val="24"/>
                <w:szCs w:val="24"/>
                <w:u w:color="000000"/>
              </w:rPr>
              <w:t xml:space="preserve"> </w:t>
            </w:r>
            <w:r>
              <w:rPr>
                <w:sz w:val="24"/>
                <w:szCs w:val="24"/>
              </w:rPr>
              <w:t>позволит:</w:t>
            </w:r>
          </w:p>
          <w:p w:rsidR="00225CCA" w:rsidRDefault="00225CCA">
            <w:pPr>
              <w:spacing w:line="240" w:lineRule="atLeast"/>
              <w:jc w:val="left"/>
              <w:rPr>
                <w:sz w:val="24"/>
                <w:szCs w:val="24"/>
              </w:rPr>
            </w:pPr>
            <w:r>
              <w:rPr>
                <w:sz w:val="24"/>
                <w:szCs w:val="24"/>
              </w:rPr>
              <w:t>- усовершенствовать организационные, финансово-экономические и методические механизмы управления развитием профессиональными образовательными организациями;</w:t>
            </w:r>
          </w:p>
          <w:p w:rsidR="00225CCA" w:rsidRDefault="00225CCA">
            <w:pPr>
              <w:spacing w:line="240" w:lineRule="atLeast"/>
              <w:jc w:val="left"/>
              <w:rPr>
                <w:sz w:val="24"/>
                <w:szCs w:val="24"/>
              </w:rPr>
            </w:pPr>
            <w:r>
              <w:rPr>
                <w:sz w:val="24"/>
                <w:szCs w:val="24"/>
              </w:rPr>
              <w:t>- обновить образовательные программы среднего профессионального образования в части включения практикоориентированных компонентов;</w:t>
            </w:r>
            <w:r>
              <w:rPr>
                <w:sz w:val="24"/>
                <w:szCs w:val="24"/>
              </w:rPr>
              <w:br/>
              <w:t>- повысить уровень среднего профессионального образования;</w:t>
            </w:r>
          </w:p>
          <w:p w:rsidR="00225CCA" w:rsidRDefault="00225CCA">
            <w:pPr>
              <w:spacing w:line="240" w:lineRule="atLeast"/>
              <w:jc w:val="left"/>
              <w:rPr>
                <w:sz w:val="24"/>
                <w:szCs w:val="24"/>
              </w:rPr>
            </w:pPr>
            <w:r>
              <w:rPr>
                <w:sz w:val="24"/>
                <w:szCs w:val="24"/>
              </w:rPr>
              <w:t>- повысить конкурентоспособность среднего профессионального образования.</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t>1.6.</w:t>
            </w:r>
          </w:p>
        </w:tc>
        <w:tc>
          <w:tcPr>
            <w:tcW w:w="6840" w:type="dxa"/>
          </w:tcPr>
          <w:p w:rsidR="00225CCA" w:rsidRDefault="00225CCA">
            <w:pPr>
              <w:spacing w:line="240" w:lineRule="atLeast"/>
              <w:jc w:val="left"/>
              <w:rPr>
                <w:rFonts w:eastAsia="Arial Unicode MS"/>
                <w:bCs/>
                <w:sz w:val="24"/>
                <w:szCs w:val="24"/>
                <w:u w:color="000000"/>
              </w:rPr>
            </w:pPr>
            <w:r>
              <w:rPr>
                <w:sz w:val="24"/>
                <w:szCs w:val="24"/>
              </w:rPr>
              <w:t>Разработана методология наставничества в системе</w:t>
            </w:r>
            <w:r>
              <w:rPr>
                <w:rFonts w:eastAsia="Arial Unicode MS"/>
                <w:bCs/>
                <w:sz w:val="24"/>
                <w:szCs w:val="24"/>
                <w:u w:color="000000"/>
              </w:rPr>
              <w:t xml:space="preserve"> среднего профессионального образования, в том числе посредством привлечения к этой деятельности специалистов-практиков</w:t>
            </w:r>
          </w:p>
        </w:tc>
        <w:tc>
          <w:tcPr>
            <w:tcW w:w="7984" w:type="dxa"/>
          </w:tcPr>
          <w:p w:rsidR="00225CCA" w:rsidRDefault="00225CCA">
            <w:pPr>
              <w:spacing w:line="240" w:lineRule="atLeast"/>
              <w:jc w:val="left"/>
              <w:rPr>
                <w:sz w:val="24"/>
                <w:szCs w:val="24"/>
              </w:rPr>
            </w:pPr>
            <w:r>
              <w:rPr>
                <w:sz w:val="24"/>
                <w:szCs w:val="24"/>
              </w:rPr>
              <w:t>Разработка к 1 июля 2020 г. методологии наставничества в системе</w:t>
            </w:r>
            <w:r>
              <w:rPr>
                <w:rFonts w:eastAsia="Arial Unicode MS"/>
                <w:bCs/>
                <w:sz w:val="24"/>
                <w:szCs w:val="24"/>
                <w:u w:color="000000"/>
              </w:rPr>
              <w:t xml:space="preserve"> среднего профессионального образования, в том числе посредством привлечения к этой деятельности специалистов-практиков</w:t>
            </w:r>
            <w:r>
              <w:rPr>
                <w:sz w:val="24"/>
                <w:szCs w:val="24"/>
              </w:rPr>
              <w:t xml:space="preserve"> позволит:</w:t>
            </w:r>
          </w:p>
          <w:p w:rsidR="00225CCA" w:rsidRDefault="00225CCA">
            <w:pPr>
              <w:spacing w:line="240" w:lineRule="atLeast"/>
              <w:jc w:val="left"/>
              <w:rPr>
                <w:sz w:val="24"/>
                <w:szCs w:val="24"/>
              </w:rPr>
            </w:pPr>
            <w:r>
              <w:rPr>
                <w:sz w:val="24"/>
                <w:szCs w:val="24"/>
              </w:rPr>
              <w:t>- сформировать организационно-методическую основу для внедрения и последующего развития механизмов наставничества в системе</w:t>
            </w:r>
            <w:r>
              <w:rPr>
                <w:rFonts w:eastAsia="Arial Unicode MS"/>
                <w:bCs/>
                <w:sz w:val="24"/>
                <w:szCs w:val="24"/>
                <w:u w:color="000000"/>
              </w:rPr>
              <w:t xml:space="preserve"> среднего профессионального образования</w:t>
            </w:r>
            <w:r>
              <w:rPr>
                <w:sz w:val="24"/>
                <w:szCs w:val="24"/>
              </w:rPr>
              <w:t>;</w:t>
            </w:r>
          </w:p>
          <w:p w:rsidR="00225CCA" w:rsidRDefault="00225CCA">
            <w:pPr>
              <w:spacing w:line="240" w:lineRule="atLeast"/>
              <w:jc w:val="left"/>
              <w:rPr>
                <w:sz w:val="24"/>
                <w:szCs w:val="24"/>
              </w:rPr>
            </w:pPr>
            <w:r>
              <w:rPr>
                <w:sz w:val="24"/>
                <w:szCs w:val="24"/>
              </w:rPr>
              <w:t>- обеспечить привлечение в роли наставников обучающихся по образовательным программам среднего профессионального образования работников предприятий и организаций, в том числе из реального сектора экономики;</w:t>
            </w:r>
          </w:p>
          <w:p w:rsidR="00225CCA" w:rsidRDefault="00225CCA">
            <w:pPr>
              <w:spacing w:line="240" w:lineRule="atLeast"/>
              <w:jc w:val="left"/>
              <w:rPr>
                <w:sz w:val="24"/>
                <w:szCs w:val="24"/>
              </w:rPr>
            </w:pPr>
            <w:r>
              <w:rPr>
                <w:sz w:val="24"/>
                <w:szCs w:val="24"/>
              </w:rPr>
              <w:lastRenderedPageBreak/>
              <w:t>- обучающимся получить необходимые знания, а также на реальном примере специалистов-практиков сформировать личные и профессиональные компетенции.</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lastRenderedPageBreak/>
              <w:t>1.7.</w:t>
            </w:r>
          </w:p>
        </w:tc>
        <w:tc>
          <w:tcPr>
            <w:tcW w:w="6840" w:type="dxa"/>
          </w:tcPr>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Обновлены перечень профессий рабочих, должностей служащих, по которым осуществляется профессиональное обучение, перечни профессий и специальностей среднего профессионального образования, на основе актуализации Справочника профессий. </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Обновлены федеральные государственные стандарты </w:t>
            </w:r>
            <w:r>
              <w:rPr>
                <w:rFonts w:eastAsia="Arial Unicode MS"/>
                <w:bCs/>
                <w:sz w:val="24"/>
                <w:szCs w:val="24"/>
                <w:u w:color="000000"/>
              </w:rPr>
              <w:br/>
              <w:t>среднего профессионального образования</w:t>
            </w:r>
          </w:p>
        </w:tc>
        <w:tc>
          <w:tcPr>
            <w:tcW w:w="7984" w:type="dxa"/>
          </w:tcPr>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Актуализацию перечней профессий рабочих, должностей служащих, по которым осуществляется профессиональное обучение и среднее профессиональное образование, на основе обновления Справочника профессий, а также федеральных государственных стандартов среднего профессионального образования, планируется осуществлять поэтапно с предварительной апробацией в ряде субъектов Российской Федерации. Кроме того, планируется обеспечить появление профилей цифровых профессий и соответствующих программ среднего профессионального образования с целью ускоренной подготовки кадров для цифровой экономики. Поэтапно планируется также внедрение нормативов финансового обеспечения обучения по программам среднего профессионального образования.</w:t>
            </w:r>
          </w:p>
          <w:p w:rsidR="00225CCA" w:rsidRDefault="00225CCA">
            <w:pPr>
              <w:spacing w:line="240" w:lineRule="atLeast"/>
              <w:jc w:val="left"/>
              <w:rPr>
                <w:rFonts w:eastAsia="Arial Unicode MS"/>
                <w:bCs/>
                <w:sz w:val="24"/>
                <w:szCs w:val="24"/>
                <w:u w:color="000000"/>
              </w:rPr>
            </w:pPr>
            <w:r>
              <w:rPr>
                <w:sz w:val="24"/>
                <w:szCs w:val="24"/>
              </w:rPr>
              <w:t xml:space="preserve">Ожидаемыми результатами реализации указанных мероприятий станут: </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 функционирование </w:t>
            </w:r>
            <w:r>
              <w:rPr>
                <w:sz w:val="24"/>
                <w:szCs w:val="24"/>
              </w:rPr>
              <w:t>системы подготовки кадров в соответствии с запросами реального сектора экономики, социальной сферы, сферы услуг, малого предпринимательства и др.</w:t>
            </w:r>
            <w:r>
              <w:rPr>
                <w:rFonts w:eastAsia="Arial Unicode MS"/>
                <w:bCs/>
                <w:sz w:val="24"/>
                <w:szCs w:val="24"/>
                <w:u w:color="000000"/>
              </w:rPr>
              <w:t>;</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 внедрение </w:t>
            </w:r>
            <w:r>
              <w:rPr>
                <w:sz w:val="24"/>
                <w:szCs w:val="24"/>
              </w:rPr>
              <w:t>современных методик и программ преподавания по общеобразовательным дисциплинам в системе среднего профессионального образования, учитывающих образовательные потребности обучающихся организаций</w:t>
            </w:r>
            <w:r>
              <w:rPr>
                <w:rFonts w:eastAsia="Arial Unicode MS"/>
                <w:bCs/>
                <w:sz w:val="24"/>
                <w:szCs w:val="24"/>
                <w:u w:color="000000"/>
              </w:rPr>
              <w:t xml:space="preserve"> среднего профессионального образования;</w:t>
            </w:r>
          </w:p>
          <w:p w:rsidR="00225CCA" w:rsidRDefault="00225CCA">
            <w:pPr>
              <w:spacing w:line="240" w:lineRule="atLeast"/>
              <w:jc w:val="left"/>
              <w:rPr>
                <w:sz w:val="24"/>
                <w:szCs w:val="24"/>
              </w:rPr>
            </w:pPr>
            <w:r>
              <w:rPr>
                <w:sz w:val="24"/>
                <w:szCs w:val="24"/>
              </w:rPr>
              <w:t>- получение обучающимися актуальных знаний, а также формирование необходимых личных и профессиональных качеств;</w:t>
            </w:r>
          </w:p>
          <w:p w:rsidR="00225CCA" w:rsidRDefault="00225CCA">
            <w:pPr>
              <w:spacing w:line="240" w:lineRule="atLeast"/>
              <w:jc w:val="left"/>
              <w:rPr>
                <w:sz w:val="24"/>
                <w:szCs w:val="24"/>
              </w:rPr>
            </w:pPr>
            <w:r>
              <w:rPr>
                <w:sz w:val="24"/>
                <w:szCs w:val="24"/>
              </w:rPr>
              <w:t>- оказание благоприятного влияния на социально-экономическое развитие соответствующих субъектов Российской Федерации;</w:t>
            </w:r>
          </w:p>
          <w:p w:rsidR="00225CCA" w:rsidRDefault="00225CCA">
            <w:pPr>
              <w:spacing w:line="240" w:lineRule="atLeast"/>
              <w:jc w:val="left"/>
              <w:rPr>
                <w:sz w:val="24"/>
                <w:szCs w:val="24"/>
              </w:rPr>
            </w:pPr>
            <w:r>
              <w:rPr>
                <w:sz w:val="24"/>
                <w:szCs w:val="24"/>
              </w:rPr>
              <w:t>- повышение конкурентоспособности профессионального образования Российской Федерации на международном уровне.</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lastRenderedPageBreak/>
              <w:t>1.11.</w:t>
            </w:r>
          </w:p>
        </w:tc>
        <w:tc>
          <w:tcPr>
            <w:tcW w:w="6840" w:type="dxa"/>
          </w:tcPr>
          <w:p w:rsidR="00225CCA" w:rsidRDefault="00225CCA">
            <w:pPr>
              <w:spacing w:line="240" w:lineRule="atLeast"/>
              <w:jc w:val="left"/>
              <w:rPr>
                <w:rFonts w:eastAsia="Arial Unicode MS"/>
                <w:b/>
                <w:bCs/>
                <w:i/>
                <w:sz w:val="24"/>
                <w:szCs w:val="24"/>
                <w:u w:color="000000"/>
              </w:rPr>
            </w:pPr>
            <w:r>
              <w:rPr>
                <w:rFonts w:eastAsia="Arial Unicode MS"/>
                <w:bCs/>
                <w:sz w:val="24"/>
                <w:szCs w:val="24"/>
                <w:u w:color="000000"/>
              </w:rPr>
              <w:t>Обновлена инфраструктура Всероссийского учебно-тренировочного центра профессионального мастерства и популяризации рабочих профессий на базе Всероссийского детского центра "Смена"</w:t>
            </w:r>
          </w:p>
        </w:tc>
        <w:tc>
          <w:tcPr>
            <w:tcW w:w="7984" w:type="dxa"/>
          </w:tcPr>
          <w:p w:rsidR="00225CCA" w:rsidRDefault="00225CCA">
            <w:pPr>
              <w:spacing w:line="240" w:lineRule="atLeast"/>
              <w:jc w:val="left"/>
              <w:rPr>
                <w:rFonts w:eastAsia="Arial Unicode MS"/>
                <w:bCs/>
                <w:sz w:val="24"/>
                <w:szCs w:val="24"/>
                <w:u w:color="000000"/>
              </w:rPr>
            </w:pPr>
            <w:r>
              <w:rPr>
                <w:sz w:val="24"/>
                <w:szCs w:val="24"/>
              </w:rPr>
              <w:t xml:space="preserve">Начиная с 2020 года Минпросвещения России ежегодно предоставляет субсидии на иные цели Всероссийскому детскому центру "Смена" на развитие </w:t>
            </w:r>
            <w:r>
              <w:rPr>
                <w:rFonts w:eastAsia="Arial Unicode MS"/>
                <w:bCs/>
                <w:sz w:val="24"/>
                <w:szCs w:val="24"/>
                <w:u w:color="000000"/>
              </w:rPr>
              <w:t xml:space="preserve">инфраструктуры Всероссийского учебно-тренировочного центра профессионального мастерства и популяризации рабочих профессий, что позволит </w:t>
            </w:r>
            <w:r>
              <w:rPr>
                <w:sz w:val="24"/>
                <w:szCs w:val="24"/>
              </w:rPr>
              <w:t>к 31 сентября 2021 г</w:t>
            </w:r>
            <w:r>
              <w:rPr>
                <w:rFonts w:eastAsia="Arial Unicode MS"/>
                <w:bCs/>
                <w:sz w:val="24"/>
                <w:szCs w:val="24"/>
                <w:u w:color="000000"/>
              </w:rPr>
              <w:t>. создать условия для:</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обеспечения охвата не менее 4 тыс. человек ежегодно образовательными программами дополнительного образования, реализуемыми на базе Центра;</w:t>
            </w:r>
          </w:p>
          <w:p w:rsidR="00225CCA" w:rsidRDefault="00225CCA">
            <w:pPr>
              <w:spacing w:line="240" w:lineRule="atLeast"/>
              <w:jc w:val="left"/>
              <w:rPr>
                <w:sz w:val="24"/>
                <w:szCs w:val="24"/>
              </w:rPr>
            </w:pPr>
            <w:r>
              <w:rPr>
                <w:sz w:val="24"/>
                <w:szCs w:val="24"/>
              </w:rPr>
              <w:t xml:space="preserve">- </w:t>
            </w:r>
            <w:r>
              <w:rPr>
                <w:rFonts w:eastAsia="Arial Unicode MS"/>
                <w:bCs/>
                <w:sz w:val="24"/>
                <w:szCs w:val="24"/>
                <w:u w:color="000000"/>
              </w:rPr>
              <w:t xml:space="preserve">функционирования современной высокооснащенной круглогодичной базы по формированию у </w:t>
            </w:r>
            <w:r>
              <w:rPr>
                <w:sz w:val="24"/>
                <w:szCs w:val="24"/>
              </w:rPr>
              <w:t>обучающихся необходимых общих и профессиональных компетенций;</w:t>
            </w:r>
          </w:p>
          <w:p w:rsidR="00225CCA" w:rsidRDefault="00225CCA">
            <w:pPr>
              <w:spacing w:line="240" w:lineRule="atLeast"/>
              <w:jc w:val="left"/>
              <w:rPr>
                <w:sz w:val="24"/>
                <w:szCs w:val="24"/>
              </w:rPr>
            </w:pPr>
            <w:r>
              <w:rPr>
                <w:rFonts w:eastAsia="Arial Unicode MS"/>
                <w:bCs/>
                <w:sz w:val="24"/>
                <w:szCs w:val="24"/>
                <w:u w:color="000000"/>
              </w:rPr>
              <w:t>- для подготовки национальной сборной команды Российской Федерации к участию в международных соревнованиях.</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t>1.21.</w:t>
            </w:r>
          </w:p>
        </w:tc>
        <w:tc>
          <w:tcPr>
            <w:tcW w:w="6840" w:type="dxa"/>
          </w:tcPr>
          <w:p w:rsidR="00225CCA" w:rsidRDefault="00225CCA">
            <w:pPr>
              <w:spacing w:line="240" w:lineRule="atLeast"/>
              <w:jc w:val="left"/>
              <w:rPr>
                <w:rFonts w:eastAsia="Arial Unicode MS"/>
                <w:bCs/>
                <w:sz w:val="24"/>
                <w:szCs w:val="24"/>
                <w:u w:color="000000"/>
              </w:rPr>
            </w:pPr>
            <w:r>
              <w:rPr>
                <w:sz w:val="24"/>
                <w:szCs w:val="24"/>
              </w:rPr>
              <w:t xml:space="preserve">Во всех субъектах Российской Федерации внедрены программы профессионального обучения по наиболее востребованным и перспективным профессиям на уровне, соответствующем стандартам Ворлдскиллс, с учетом </w:t>
            </w:r>
            <w:r>
              <w:rPr>
                <w:rFonts w:eastAsia="Arial Unicode MS"/>
                <w:sz w:val="24"/>
                <w:szCs w:val="24"/>
                <w:u w:color="000000"/>
              </w:rPr>
              <w:t>продолжительности программ не более 6 месяцев</w:t>
            </w:r>
          </w:p>
        </w:tc>
        <w:tc>
          <w:tcPr>
            <w:tcW w:w="7984" w:type="dxa"/>
          </w:tcPr>
          <w:p w:rsidR="00225CCA" w:rsidRDefault="00225CCA">
            <w:pPr>
              <w:spacing w:line="240" w:lineRule="atLeast"/>
              <w:jc w:val="left"/>
              <w:rPr>
                <w:rFonts w:eastAsia="Arial Unicode MS"/>
                <w:bCs/>
                <w:sz w:val="24"/>
                <w:szCs w:val="24"/>
                <w:u w:color="000000"/>
              </w:rPr>
            </w:pPr>
            <w:r>
              <w:rPr>
                <w:sz w:val="24"/>
                <w:szCs w:val="24"/>
              </w:rPr>
              <w:t xml:space="preserve">Внедрение к концу 2023 года во всех субъектах Российской Федерации программ профессионального обучения по наиболее востребованным и перспективным профессиям на уровне, соответствующем стандартам Ворлдскиллс, </w:t>
            </w:r>
            <w:r>
              <w:rPr>
                <w:rFonts w:eastAsia="Arial Unicode MS"/>
                <w:bCs/>
                <w:sz w:val="24"/>
                <w:szCs w:val="24"/>
                <w:u w:color="000000"/>
              </w:rPr>
              <w:t>позволит:</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 создать </w:t>
            </w:r>
            <w:r>
              <w:rPr>
                <w:sz w:val="24"/>
                <w:szCs w:val="24"/>
              </w:rPr>
              <w:t>систему подготовки кадров, в том числе обеспечивающую непрерывное получение гражданами профессиональных знаний</w:t>
            </w:r>
            <w:r>
              <w:rPr>
                <w:rFonts w:eastAsia="Arial Unicode MS"/>
                <w:bCs/>
                <w:sz w:val="24"/>
                <w:szCs w:val="24"/>
                <w:u w:color="000000"/>
              </w:rPr>
              <w:t>;</w:t>
            </w:r>
          </w:p>
          <w:p w:rsidR="00225CCA" w:rsidRDefault="00225CCA">
            <w:pPr>
              <w:spacing w:line="240" w:lineRule="atLeast"/>
              <w:jc w:val="left"/>
              <w:rPr>
                <w:sz w:val="24"/>
                <w:szCs w:val="24"/>
              </w:rPr>
            </w:pPr>
            <w:r>
              <w:rPr>
                <w:rFonts w:eastAsia="Arial Unicode MS"/>
                <w:bCs/>
                <w:sz w:val="24"/>
                <w:szCs w:val="24"/>
                <w:u w:color="000000"/>
              </w:rPr>
              <w:t>- о</w:t>
            </w:r>
            <w:r>
              <w:rPr>
                <w:sz w:val="24"/>
                <w:szCs w:val="24"/>
              </w:rPr>
              <w:t>бновить образовательные программы профессионального обучения в соответствии с современными и перспективными направлениями технического и социально-экономического развития;</w:t>
            </w:r>
          </w:p>
          <w:p w:rsidR="00225CCA" w:rsidRDefault="00225CCA">
            <w:pPr>
              <w:spacing w:line="240" w:lineRule="atLeast"/>
              <w:jc w:val="left"/>
              <w:rPr>
                <w:rFonts w:eastAsia="Arial Unicode MS"/>
                <w:bCs/>
                <w:sz w:val="24"/>
                <w:szCs w:val="24"/>
                <w:u w:color="000000"/>
              </w:rPr>
            </w:pPr>
            <w:r>
              <w:rPr>
                <w:sz w:val="24"/>
                <w:szCs w:val="24"/>
              </w:rPr>
              <w:t>- сформировать профессиональный кадровый потенциал, отвечающий вызовам современности и будущего развития системы профессионального образования;</w:t>
            </w:r>
          </w:p>
          <w:p w:rsidR="00225CCA" w:rsidRDefault="00225CCA">
            <w:pPr>
              <w:spacing w:line="240" w:lineRule="atLeast"/>
              <w:jc w:val="left"/>
              <w:rPr>
                <w:sz w:val="24"/>
                <w:szCs w:val="24"/>
              </w:rPr>
            </w:pPr>
            <w:r>
              <w:rPr>
                <w:sz w:val="24"/>
                <w:szCs w:val="24"/>
              </w:rPr>
              <w:t>- оказать благоприятное влияние на социально-экономическое развитие соответствующих субъектов Российской Федерации;</w:t>
            </w:r>
          </w:p>
          <w:p w:rsidR="00225CCA" w:rsidRDefault="00225CCA">
            <w:pPr>
              <w:spacing w:line="240" w:lineRule="atLeast"/>
              <w:jc w:val="left"/>
              <w:rPr>
                <w:sz w:val="24"/>
                <w:szCs w:val="24"/>
              </w:rPr>
            </w:pPr>
            <w:r>
              <w:rPr>
                <w:sz w:val="24"/>
                <w:szCs w:val="24"/>
              </w:rPr>
              <w:t xml:space="preserve">- повысить конкурентоспособность профессионального образования Российской Федерации на международном уровне. </w:t>
            </w:r>
          </w:p>
          <w:p w:rsidR="00225CCA" w:rsidRDefault="00225CCA">
            <w:pPr>
              <w:spacing w:line="240" w:lineRule="atLeast"/>
              <w:jc w:val="left"/>
              <w:rPr>
                <w:sz w:val="24"/>
                <w:szCs w:val="24"/>
              </w:rPr>
            </w:pP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lastRenderedPageBreak/>
              <w:t>1.23.</w:t>
            </w:r>
          </w:p>
        </w:tc>
        <w:tc>
          <w:tcPr>
            <w:tcW w:w="6840" w:type="dxa"/>
          </w:tcPr>
          <w:p w:rsidR="00225CCA" w:rsidRDefault="00225CCA">
            <w:pPr>
              <w:spacing w:line="240" w:lineRule="atLeast"/>
              <w:jc w:val="left"/>
              <w:rPr>
                <w:rFonts w:eastAsia="Arial Unicode MS"/>
                <w:bCs/>
                <w:strike/>
                <w:sz w:val="24"/>
                <w:szCs w:val="24"/>
                <w:u w:color="000000"/>
              </w:rPr>
            </w:pPr>
            <w:r>
              <w:rPr>
                <w:sz w:val="24"/>
                <w:szCs w:val="24"/>
              </w:rPr>
              <w:t xml:space="preserve">Не менее 70% обучающихся организаций, осуществляющих образовательную деятельность по образовательным программам </w:t>
            </w:r>
            <w:r>
              <w:rPr>
                <w:rFonts w:eastAsia="Arial Unicode MS"/>
                <w:bCs/>
                <w:sz w:val="24"/>
                <w:szCs w:val="24"/>
                <w:u w:color="000000"/>
              </w:rPr>
              <w:t>среднего профессионального образования,</w:t>
            </w:r>
            <w:r>
              <w:rPr>
                <w:sz w:val="24"/>
                <w:szCs w:val="24"/>
              </w:rPr>
              <w:t xml:space="preserve"> вовлечены в различные формы наставничества</w:t>
            </w:r>
          </w:p>
        </w:tc>
        <w:tc>
          <w:tcPr>
            <w:tcW w:w="7984" w:type="dxa"/>
          </w:tcPr>
          <w:p w:rsidR="00225CCA" w:rsidRDefault="00225CCA">
            <w:pPr>
              <w:spacing w:line="240" w:lineRule="atLeast"/>
              <w:jc w:val="left"/>
              <w:rPr>
                <w:sz w:val="24"/>
                <w:szCs w:val="24"/>
              </w:rPr>
            </w:pPr>
            <w:r>
              <w:rPr>
                <w:sz w:val="24"/>
                <w:szCs w:val="24"/>
              </w:rPr>
              <w:t>Внедрение с 1 июля 2020 г. апробированной методологии наставничества в системе</w:t>
            </w:r>
            <w:r>
              <w:rPr>
                <w:rFonts w:eastAsia="Arial Unicode MS"/>
                <w:bCs/>
                <w:sz w:val="24"/>
                <w:szCs w:val="24"/>
                <w:u w:color="000000"/>
              </w:rPr>
              <w:t xml:space="preserve"> среднего профессионального образования </w:t>
            </w:r>
            <w:r>
              <w:rPr>
                <w:sz w:val="24"/>
                <w:szCs w:val="24"/>
              </w:rPr>
              <w:t xml:space="preserve">позволит к концу 2024 года вовлечь в различные формы наставничества не менее 70% обучающихся образовательных </w:t>
            </w:r>
            <w:r>
              <w:rPr>
                <w:rFonts w:eastAsia="Arial Unicode MS"/>
                <w:bCs/>
                <w:sz w:val="24"/>
                <w:szCs w:val="24"/>
                <w:u w:color="000000"/>
              </w:rPr>
              <w:t>организаций, реализующих программы среднего профессионального образования.</w:t>
            </w:r>
            <w:r>
              <w:rPr>
                <w:sz w:val="24"/>
                <w:szCs w:val="24"/>
              </w:rPr>
              <w:t xml:space="preserve"> Реализованный комплекс мер позволит:</w:t>
            </w:r>
          </w:p>
          <w:p w:rsidR="00225CCA" w:rsidRDefault="00225CCA">
            <w:pPr>
              <w:spacing w:line="240" w:lineRule="atLeast"/>
              <w:jc w:val="left"/>
              <w:rPr>
                <w:sz w:val="24"/>
                <w:szCs w:val="24"/>
              </w:rPr>
            </w:pPr>
            <w:r>
              <w:rPr>
                <w:sz w:val="24"/>
                <w:szCs w:val="24"/>
              </w:rPr>
              <w:t>- обеспечить привлечение в роли наставников обучающихся по образовательным программам среднего профессионального образования работников предприятий и организаций, в том числе из реального сектора экономики;</w:t>
            </w:r>
          </w:p>
          <w:p w:rsidR="00225CCA" w:rsidRDefault="00225CCA">
            <w:pPr>
              <w:spacing w:line="240" w:lineRule="atLeast"/>
              <w:jc w:val="left"/>
              <w:rPr>
                <w:sz w:val="24"/>
                <w:szCs w:val="24"/>
              </w:rPr>
            </w:pPr>
            <w:r>
              <w:rPr>
                <w:sz w:val="24"/>
                <w:szCs w:val="24"/>
              </w:rPr>
              <w:t>- обучающимся получить необходимые знания, а также на реальном примере специалистов-практиков сформировать личные и профессиональные компетенции.</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t>1.25.</w:t>
            </w:r>
          </w:p>
        </w:tc>
        <w:tc>
          <w:tcPr>
            <w:tcW w:w="6840" w:type="dxa"/>
          </w:tcPr>
          <w:p w:rsidR="00225CCA" w:rsidRDefault="00225CCA">
            <w:pPr>
              <w:spacing w:line="240" w:lineRule="atLeast"/>
              <w:jc w:val="left"/>
              <w:rPr>
                <w:rFonts w:eastAsia="Arial Unicode MS"/>
                <w:b/>
                <w:bCs/>
                <w:i/>
                <w:sz w:val="24"/>
                <w:szCs w:val="24"/>
                <w:u w:color="000000"/>
              </w:rPr>
            </w:pPr>
            <w:r>
              <w:rPr>
                <w:rFonts w:eastAsia="Arial Unicode MS"/>
                <w:bCs/>
                <w:sz w:val="24"/>
                <w:szCs w:val="24"/>
                <w:u w:color="000000"/>
              </w:rPr>
              <w:t>В 50 % организаций, осуществляющих образовательную деятельность по образовательным программам среднего профессионального образования, не менее 25 % выпускников проходят итоговую аттестацию в форме демонстрационного экзамена</w:t>
            </w:r>
          </w:p>
        </w:tc>
        <w:tc>
          <w:tcPr>
            <w:tcW w:w="7984" w:type="dxa"/>
          </w:tcPr>
          <w:p w:rsidR="00225CCA" w:rsidRDefault="00225CCA">
            <w:pPr>
              <w:spacing w:line="240" w:lineRule="atLeast"/>
              <w:jc w:val="left"/>
              <w:rPr>
                <w:rFonts w:eastAsia="Arial Unicode MS"/>
                <w:bCs/>
                <w:sz w:val="24"/>
                <w:szCs w:val="24"/>
                <w:u w:color="000000"/>
              </w:rPr>
            </w:pPr>
            <w:r>
              <w:rPr>
                <w:sz w:val="24"/>
                <w:szCs w:val="24"/>
              </w:rPr>
              <w:t xml:space="preserve">К концу 2024 года в 50% организаций, осуществляющих образовательную деятельность по образовательным программам среднего профессионального образования, государственная итоговая аттестация и промежуточная аттестация для не менее 25% обучающихся проводится в форме демонстрационного экзамена, что позволит: </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оценить качество подготовки и квалификации выпускников по соответствующим профессиям и специальностям;</w:t>
            </w:r>
          </w:p>
          <w:p w:rsidR="00225CCA" w:rsidRDefault="00225CCA">
            <w:pPr>
              <w:spacing w:line="240" w:lineRule="atLeast"/>
              <w:jc w:val="left"/>
              <w:rPr>
                <w:sz w:val="24"/>
                <w:szCs w:val="24"/>
              </w:rPr>
            </w:pPr>
            <w:r>
              <w:rPr>
                <w:rFonts w:eastAsia="Arial Unicode MS"/>
                <w:bCs/>
                <w:sz w:val="24"/>
                <w:szCs w:val="24"/>
                <w:u w:color="000000"/>
              </w:rPr>
              <w:t>-</w:t>
            </w:r>
            <w:r>
              <w:rPr>
                <w:sz w:val="24"/>
                <w:szCs w:val="24"/>
              </w:rPr>
              <w:t xml:space="preserve"> внедрить использование современных технологий обучения и проведения аттестации.</w:t>
            </w:r>
          </w:p>
          <w:p w:rsidR="00225CCA" w:rsidRDefault="00225CCA">
            <w:pPr>
              <w:spacing w:line="240" w:lineRule="atLeast"/>
              <w:jc w:val="left"/>
              <w:rPr>
                <w:sz w:val="24"/>
                <w:szCs w:val="24"/>
              </w:rPr>
            </w:pPr>
          </w:p>
        </w:tc>
      </w:tr>
      <w:tr w:rsidR="00225CCA">
        <w:tc>
          <w:tcPr>
            <w:tcW w:w="1098" w:type="dxa"/>
          </w:tcPr>
          <w:p w:rsidR="00225CCA" w:rsidRDefault="00225CCA">
            <w:pPr>
              <w:spacing w:line="240" w:lineRule="atLeast"/>
              <w:jc w:val="center"/>
              <w:rPr>
                <w:sz w:val="24"/>
                <w:szCs w:val="24"/>
              </w:rPr>
            </w:pPr>
            <w:r>
              <w:rPr>
                <w:sz w:val="24"/>
                <w:szCs w:val="24"/>
              </w:rPr>
              <w:t>1.25.</w:t>
            </w:r>
          </w:p>
        </w:tc>
        <w:tc>
          <w:tcPr>
            <w:tcW w:w="6840" w:type="dxa"/>
          </w:tcPr>
          <w:p w:rsidR="00225CCA" w:rsidRDefault="00225CCA">
            <w:pPr>
              <w:spacing w:line="240" w:lineRule="atLeast"/>
              <w:jc w:val="left"/>
              <w:rPr>
                <w:rFonts w:eastAsia="Arial Unicode MS"/>
                <w:bCs/>
                <w:sz w:val="24"/>
                <w:szCs w:val="24"/>
                <w:u w:color="000000"/>
              </w:rPr>
            </w:pPr>
            <w:r>
              <w:rPr>
                <w:rFonts w:eastAsia="Arial Unicode MS"/>
                <w:bCs/>
                <w:sz w:val="24"/>
                <w:szCs w:val="24"/>
              </w:rPr>
              <w:t>Не менее 35 тыс. преподавателей (мастеров производственного обучения) прошли повышение квалификации по программам, основанным на опыте</w:t>
            </w:r>
            <w:r>
              <w:rPr>
                <w:rFonts w:eastAsia="Arial Unicode MS"/>
                <w:bCs/>
                <w:sz w:val="24"/>
                <w:szCs w:val="24"/>
                <w:u w:color="000000"/>
              </w:rPr>
              <w:t xml:space="preserve"> Союза Ворлдскиллс Россия, из них </w:t>
            </w:r>
            <w:r>
              <w:rPr>
                <w:rFonts w:eastAsia="Arial Unicode MS"/>
                <w:sz w:val="24"/>
                <w:szCs w:val="24"/>
                <w:u w:color="000000"/>
              </w:rPr>
              <w:t>не менее 10</w:t>
            </w:r>
            <w:r>
              <w:rPr>
                <w:rFonts w:eastAsia="Arial Unicode MS"/>
                <w:bCs/>
                <w:sz w:val="24"/>
                <w:szCs w:val="24"/>
                <w:u w:color="000000"/>
              </w:rPr>
              <w:t> </w:t>
            </w:r>
            <w:r>
              <w:rPr>
                <w:rFonts w:eastAsia="Arial Unicode MS"/>
                <w:sz w:val="24"/>
                <w:szCs w:val="24"/>
                <w:u w:color="000000"/>
              </w:rPr>
              <w:t xml:space="preserve">тыс. </w:t>
            </w:r>
            <w:r>
              <w:rPr>
                <w:rFonts w:eastAsia="Arial Unicode MS"/>
                <w:bCs/>
                <w:sz w:val="24"/>
                <w:szCs w:val="24"/>
              </w:rPr>
              <w:t xml:space="preserve">преподавателей (мастеров производственного обучения) сертифицированы в </w:t>
            </w:r>
            <w:r>
              <w:rPr>
                <w:rFonts w:eastAsia="Arial Unicode MS"/>
                <w:sz w:val="24"/>
                <w:szCs w:val="24"/>
                <w:u w:color="000000"/>
              </w:rPr>
              <w:t>качестве экспертов Ворлдскиллс</w:t>
            </w:r>
          </w:p>
        </w:tc>
        <w:tc>
          <w:tcPr>
            <w:tcW w:w="7984" w:type="dxa"/>
          </w:tcPr>
          <w:p w:rsidR="00225CCA" w:rsidRDefault="00225CCA">
            <w:pPr>
              <w:spacing w:line="240" w:lineRule="atLeast"/>
              <w:jc w:val="left"/>
              <w:rPr>
                <w:rFonts w:eastAsia="Arial Unicode MS"/>
                <w:sz w:val="24"/>
                <w:szCs w:val="24"/>
                <w:u w:color="000000"/>
              </w:rPr>
            </w:pPr>
            <w:r>
              <w:rPr>
                <w:rFonts w:eastAsia="Arial Unicode MS"/>
                <w:bCs/>
                <w:sz w:val="24"/>
                <w:szCs w:val="24"/>
              </w:rPr>
              <w:t>К концу 2024 года не менее 35 тыс. преподавателей (мастеров производственного обучения) прошли повышение квалификации по программам, основанным на опыте</w:t>
            </w:r>
            <w:r>
              <w:rPr>
                <w:rFonts w:eastAsia="Arial Unicode MS"/>
                <w:bCs/>
                <w:sz w:val="24"/>
                <w:szCs w:val="24"/>
                <w:u w:color="000000"/>
              </w:rPr>
              <w:t xml:space="preserve"> Союза Ворлдскиллс Россия, а также </w:t>
            </w:r>
            <w:r>
              <w:rPr>
                <w:rFonts w:eastAsia="Arial Unicode MS"/>
                <w:sz w:val="24"/>
                <w:szCs w:val="24"/>
                <w:u w:color="000000"/>
              </w:rPr>
              <w:t xml:space="preserve">прошли </w:t>
            </w:r>
            <w:r>
              <w:rPr>
                <w:rFonts w:eastAsia="Arial Unicode MS"/>
                <w:bCs/>
                <w:sz w:val="24"/>
                <w:szCs w:val="24"/>
                <w:u w:color="000000"/>
              </w:rPr>
              <w:t xml:space="preserve">практику на предприятиях-партнерах. Кроме того, не менее 10 тыс. </w:t>
            </w:r>
            <w:r>
              <w:rPr>
                <w:rFonts w:eastAsia="Arial Unicode MS"/>
                <w:bCs/>
                <w:sz w:val="24"/>
                <w:szCs w:val="24"/>
              </w:rPr>
              <w:t xml:space="preserve">из них сертифицированы в </w:t>
            </w:r>
            <w:r>
              <w:rPr>
                <w:rFonts w:eastAsia="Arial Unicode MS"/>
                <w:sz w:val="24"/>
                <w:szCs w:val="24"/>
                <w:u w:color="000000"/>
              </w:rPr>
              <w:t xml:space="preserve">качестве экспертов Ворлдскиллс. </w:t>
            </w:r>
          </w:p>
          <w:p w:rsidR="00225CCA" w:rsidRDefault="00225CCA">
            <w:pPr>
              <w:spacing w:line="240" w:lineRule="atLeast"/>
              <w:jc w:val="left"/>
              <w:rPr>
                <w:sz w:val="24"/>
                <w:szCs w:val="24"/>
              </w:rPr>
            </w:pPr>
            <w:r>
              <w:rPr>
                <w:rFonts w:eastAsia="Arial Unicode MS"/>
                <w:sz w:val="24"/>
                <w:szCs w:val="24"/>
                <w:u w:color="000000"/>
              </w:rPr>
              <w:t>Проведение данных мероприятий позволит</w:t>
            </w:r>
            <w:r>
              <w:rPr>
                <w:sz w:val="24"/>
                <w:szCs w:val="24"/>
              </w:rPr>
              <w:t>:</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 создать условия для стимулирования роста профессионального мастерства </w:t>
            </w:r>
            <w:r>
              <w:rPr>
                <w:rFonts w:eastAsia="Arial Unicode MS"/>
                <w:bCs/>
                <w:sz w:val="24"/>
                <w:szCs w:val="24"/>
              </w:rPr>
              <w:t>преподавателей (мастеров производственного обучения)</w:t>
            </w:r>
            <w:r>
              <w:rPr>
                <w:rFonts w:eastAsia="Arial Unicode MS"/>
                <w:bCs/>
                <w:sz w:val="24"/>
                <w:szCs w:val="24"/>
                <w:u w:color="000000"/>
              </w:rPr>
              <w:t>;</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lastRenderedPageBreak/>
              <w:t xml:space="preserve">- сформировать высокоэффективный кадровый потенциал </w:t>
            </w:r>
            <w:r>
              <w:rPr>
                <w:rFonts w:eastAsia="Arial Unicode MS"/>
                <w:bCs/>
                <w:sz w:val="24"/>
                <w:szCs w:val="24"/>
              </w:rPr>
              <w:t>преподавателей (мастеров производственного обучения)</w:t>
            </w:r>
            <w:r>
              <w:rPr>
                <w:rFonts w:eastAsia="Arial Unicode MS"/>
                <w:bCs/>
                <w:sz w:val="24"/>
                <w:szCs w:val="24"/>
                <w:u w:color="000000"/>
              </w:rPr>
              <w:t>;</w:t>
            </w:r>
          </w:p>
          <w:p w:rsidR="00225CCA" w:rsidRDefault="00225CCA">
            <w:pPr>
              <w:spacing w:line="240" w:lineRule="atLeast"/>
              <w:jc w:val="left"/>
              <w:rPr>
                <w:sz w:val="24"/>
                <w:szCs w:val="24"/>
              </w:rPr>
            </w:pPr>
            <w:r>
              <w:rPr>
                <w:sz w:val="24"/>
                <w:szCs w:val="24"/>
              </w:rPr>
              <w:t>- оказать влияние на рост конкурентоспособности профессионального образования Российской Федерации на международном уровне;</w:t>
            </w:r>
          </w:p>
          <w:p w:rsidR="00225CCA" w:rsidRDefault="00225CCA">
            <w:pPr>
              <w:spacing w:line="240" w:lineRule="atLeast"/>
              <w:jc w:val="left"/>
              <w:rPr>
                <w:sz w:val="24"/>
                <w:szCs w:val="24"/>
                <w:shd w:val="clear" w:color="auto" w:fill="FFFFFF"/>
              </w:rPr>
            </w:pPr>
            <w:r>
              <w:rPr>
                <w:sz w:val="24"/>
                <w:szCs w:val="24"/>
              </w:rPr>
              <w:t>- обеспечить формирование пула экспертов, сертифицированных для проведения демонстрационных экзаменов и подготовки команд к чемпионатам по профессиональному мастерству.</w:t>
            </w:r>
          </w:p>
          <w:p w:rsidR="00225CCA" w:rsidRDefault="00225CCA">
            <w:pPr>
              <w:spacing w:line="240" w:lineRule="atLeast"/>
              <w:jc w:val="left"/>
              <w:rPr>
                <w:sz w:val="24"/>
                <w:szCs w:val="24"/>
                <w:shd w:val="clear" w:color="auto" w:fill="FFFFFF"/>
              </w:rPr>
            </w:pPr>
          </w:p>
        </w:tc>
      </w:tr>
      <w:tr w:rsidR="00225CCA">
        <w:tc>
          <w:tcPr>
            <w:tcW w:w="1098" w:type="dxa"/>
          </w:tcPr>
          <w:p w:rsidR="00225CCA" w:rsidRDefault="00225CCA">
            <w:pPr>
              <w:spacing w:line="240" w:lineRule="atLeast"/>
              <w:jc w:val="center"/>
              <w:rPr>
                <w:sz w:val="24"/>
                <w:szCs w:val="24"/>
              </w:rPr>
            </w:pPr>
            <w:r>
              <w:rPr>
                <w:sz w:val="24"/>
                <w:szCs w:val="24"/>
              </w:rPr>
              <w:lastRenderedPageBreak/>
              <w:t>1.26.</w:t>
            </w:r>
          </w:p>
        </w:tc>
        <w:tc>
          <w:tcPr>
            <w:tcW w:w="6840" w:type="dxa"/>
          </w:tcPr>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 xml:space="preserve">Реализуются мероприятия по ежегодному проведению национального чемпионата "Абилимпикс" и подготовке национальной сборной для участия в международных </w:t>
            </w:r>
          </w:p>
          <w:p w:rsidR="00225CCA" w:rsidRDefault="00225CCA">
            <w:pPr>
              <w:spacing w:line="240" w:lineRule="atLeast"/>
              <w:jc w:val="left"/>
              <w:rPr>
                <w:rFonts w:eastAsia="Arial Unicode MS"/>
                <w:bCs/>
                <w:sz w:val="24"/>
                <w:szCs w:val="24"/>
                <w:u w:color="000000"/>
              </w:rPr>
            </w:pPr>
            <w:r>
              <w:rPr>
                <w:rFonts w:eastAsia="Arial Unicode MS"/>
                <w:bCs/>
                <w:sz w:val="24"/>
                <w:szCs w:val="24"/>
                <w:u w:color="000000"/>
              </w:rPr>
              <w:t>и национальных чемпионатах профессионального мастерства для людей с инвалидностью</w:t>
            </w:r>
          </w:p>
        </w:tc>
        <w:tc>
          <w:tcPr>
            <w:tcW w:w="7984" w:type="dxa"/>
          </w:tcPr>
          <w:p w:rsidR="00225CCA" w:rsidRDefault="00225CCA">
            <w:pPr>
              <w:spacing w:line="240" w:lineRule="atLeast"/>
              <w:jc w:val="left"/>
              <w:rPr>
                <w:rFonts w:eastAsia="Arial Unicode MS"/>
                <w:bCs/>
                <w:sz w:val="24"/>
                <w:szCs w:val="24"/>
              </w:rPr>
            </w:pPr>
            <w:r>
              <w:rPr>
                <w:rFonts w:eastAsia="Arial Unicode MS"/>
                <w:bCs/>
                <w:sz w:val="24"/>
                <w:szCs w:val="24"/>
              </w:rPr>
              <w:t>Ежегодное проведение конкурса профессионального мастерства среди инвалидов и людей с ограниченными возможностями здоровья  "Абилимпикс" позволит:</w:t>
            </w:r>
          </w:p>
          <w:p w:rsidR="00225CCA" w:rsidRDefault="00225CCA">
            <w:pPr>
              <w:spacing w:line="240" w:lineRule="atLeast"/>
              <w:jc w:val="left"/>
              <w:rPr>
                <w:rFonts w:eastAsia="Arial Unicode MS"/>
                <w:bCs/>
                <w:sz w:val="24"/>
                <w:szCs w:val="24"/>
              </w:rPr>
            </w:pPr>
            <w:r>
              <w:rPr>
                <w:rFonts w:eastAsia="Arial Unicode MS"/>
                <w:bCs/>
                <w:sz w:val="24"/>
                <w:szCs w:val="24"/>
              </w:rPr>
              <w:t>- сформировать скоординированную систему межведомственного взаимодействия по развитию инклюзивного профессионального образования;</w:t>
            </w:r>
          </w:p>
          <w:p w:rsidR="00225CCA" w:rsidRDefault="00225CCA">
            <w:pPr>
              <w:spacing w:line="240" w:lineRule="atLeast"/>
              <w:jc w:val="left"/>
              <w:rPr>
                <w:rFonts w:eastAsia="Arial Unicode MS"/>
                <w:bCs/>
                <w:sz w:val="24"/>
                <w:szCs w:val="24"/>
              </w:rPr>
            </w:pPr>
            <w:r>
              <w:rPr>
                <w:rFonts w:eastAsia="Arial Unicode MS"/>
                <w:bCs/>
                <w:sz w:val="24"/>
                <w:szCs w:val="24"/>
              </w:rPr>
              <w:t>- оценить качество профессиональной подготовки инвалидов и людей с ограниченными возможностями здоровья;</w:t>
            </w:r>
          </w:p>
          <w:p w:rsidR="00225CCA" w:rsidRDefault="00225CCA">
            <w:pPr>
              <w:spacing w:line="240" w:lineRule="atLeast"/>
              <w:jc w:val="left"/>
              <w:rPr>
                <w:rFonts w:eastAsia="Arial Unicode MS"/>
                <w:bCs/>
                <w:sz w:val="24"/>
                <w:szCs w:val="24"/>
              </w:rPr>
            </w:pPr>
            <w:r>
              <w:rPr>
                <w:rFonts w:eastAsia="Arial Unicode MS"/>
                <w:bCs/>
                <w:sz w:val="24"/>
                <w:szCs w:val="24"/>
              </w:rPr>
              <w:t>- обновить содержание адаптивных образовательных программ через развитие ресурсных учебно-методических центров;</w:t>
            </w:r>
          </w:p>
          <w:p w:rsidR="00225CCA" w:rsidRDefault="00225CCA">
            <w:pPr>
              <w:spacing w:line="240" w:lineRule="atLeast"/>
              <w:jc w:val="left"/>
              <w:rPr>
                <w:rFonts w:eastAsia="Arial Unicode MS"/>
                <w:bCs/>
                <w:sz w:val="24"/>
                <w:szCs w:val="24"/>
              </w:rPr>
            </w:pPr>
            <w:r>
              <w:rPr>
                <w:rFonts w:eastAsia="Arial Unicode MS"/>
                <w:bCs/>
                <w:sz w:val="24"/>
                <w:szCs w:val="24"/>
              </w:rPr>
              <w:t>- повысить мотивацию к обучению, саморазвитию и трудоустройству у инвалидов и людей с ограниченными возможностями здоровья;</w:t>
            </w:r>
          </w:p>
          <w:p w:rsidR="00225CCA" w:rsidRDefault="00225CCA">
            <w:pPr>
              <w:spacing w:line="240" w:lineRule="atLeast"/>
              <w:jc w:val="left"/>
              <w:rPr>
                <w:rFonts w:eastAsia="Arial Unicode MS"/>
                <w:bCs/>
                <w:sz w:val="24"/>
                <w:szCs w:val="24"/>
              </w:rPr>
            </w:pPr>
            <w:r>
              <w:rPr>
                <w:rFonts w:eastAsia="Arial Unicode MS"/>
                <w:bCs/>
                <w:sz w:val="24"/>
                <w:szCs w:val="24"/>
              </w:rPr>
              <w:t xml:space="preserve">- подготовить национальную сборную для участия в международных </w:t>
            </w:r>
          </w:p>
          <w:p w:rsidR="00225CCA" w:rsidRDefault="00225CCA">
            <w:pPr>
              <w:spacing w:line="240" w:lineRule="atLeast"/>
              <w:jc w:val="left"/>
              <w:rPr>
                <w:rFonts w:eastAsia="Arial Unicode MS"/>
                <w:bCs/>
                <w:sz w:val="24"/>
                <w:szCs w:val="24"/>
              </w:rPr>
            </w:pPr>
            <w:r>
              <w:rPr>
                <w:rFonts w:eastAsia="Arial Unicode MS"/>
                <w:bCs/>
                <w:sz w:val="24"/>
                <w:szCs w:val="24"/>
              </w:rPr>
              <w:t>и национальных чемпионатах профессионального мастерства для людей с инвалидностью.</w:t>
            </w:r>
          </w:p>
          <w:p w:rsidR="00225CCA" w:rsidRDefault="00225CCA">
            <w:pPr>
              <w:spacing w:line="240" w:lineRule="atLeast"/>
              <w:jc w:val="left"/>
              <w:rPr>
                <w:rFonts w:eastAsia="Arial Unicode MS"/>
                <w:bCs/>
                <w:sz w:val="24"/>
                <w:szCs w:val="24"/>
              </w:rPr>
            </w:pPr>
          </w:p>
        </w:tc>
      </w:tr>
      <w:tr w:rsidR="00225CCA">
        <w:tc>
          <w:tcPr>
            <w:tcW w:w="1098" w:type="dxa"/>
          </w:tcPr>
          <w:p w:rsidR="00225CCA" w:rsidRDefault="00225CCA">
            <w:pPr>
              <w:spacing w:line="240" w:lineRule="atLeast"/>
              <w:jc w:val="center"/>
              <w:rPr>
                <w:sz w:val="24"/>
                <w:szCs w:val="24"/>
              </w:rPr>
            </w:pPr>
            <w:r>
              <w:rPr>
                <w:sz w:val="24"/>
                <w:szCs w:val="24"/>
              </w:rPr>
              <w:t>2.</w:t>
            </w:r>
          </w:p>
        </w:tc>
        <w:tc>
          <w:tcPr>
            <w:tcW w:w="6840" w:type="dxa"/>
          </w:tcPr>
          <w:p w:rsidR="00225CCA" w:rsidRDefault="009A17EF">
            <w:pPr>
              <w:spacing w:line="240" w:lineRule="atLeast"/>
              <w:jc w:val="left"/>
              <w:rPr>
                <w:rFonts w:eastAsia="Arial Unicode MS"/>
                <w:bCs/>
                <w:sz w:val="24"/>
                <w:szCs w:val="24"/>
              </w:rPr>
            </w:pPr>
            <w:r w:rsidRPr="009A17EF">
              <w:rPr>
                <w:bCs/>
                <w:sz w:val="24"/>
                <w:szCs w:val="24"/>
              </w:rPr>
              <w:t>Глобальная конкурентоспособность высшего образования</w:t>
            </w:r>
            <w:r w:rsidRPr="009A17EF">
              <w:rPr>
                <w:rFonts w:eastAsia="Arial Unicode MS"/>
                <w:bCs/>
                <w:sz w:val="24"/>
                <w:szCs w:val="24"/>
              </w:rPr>
              <w:t xml:space="preserve"> </w:t>
            </w:r>
          </w:p>
          <w:p w:rsidR="009A17EF" w:rsidRDefault="009A17EF">
            <w:pPr>
              <w:spacing w:line="240" w:lineRule="atLeast"/>
              <w:jc w:val="left"/>
              <w:rPr>
                <w:rFonts w:eastAsia="Arial Unicode MS"/>
                <w:bCs/>
                <w:sz w:val="24"/>
                <w:szCs w:val="24"/>
                <w:u w:color="000000"/>
              </w:rPr>
            </w:pPr>
          </w:p>
        </w:tc>
        <w:tc>
          <w:tcPr>
            <w:tcW w:w="7984" w:type="dxa"/>
          </w:tcPr>
          <w:p w:rsidR="00225CCA" w:rsidRDefault="00225CCA">
            <w:pPr>
              <w:spacing w:line="240" w:lineRule="atLeast"/>
              <w:jc w:val="left"/>
              <w:rPr>
                <w:rFonts w:eastAsia="Arial Unicode MS"/>
                <w:bCs/>
                <w:sz w:val="24"/>
                <w:szCs w:val="24"/>
              </w:rPr>
            </w:pP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t>2.1.</w:t>
            </w:r>
          </w:p>
        </w:tc>
        <w:tc>
          <w:tcPr>
            <w:tcW w:w="6840" w:type="dxa"/>
          </w:tcPr>
          <w:p w:rsidR="00225CCA" w:rsidRDefault="00225CCA">
            <w:pPr>
              <w:spacing w:line="240" w:lineRule="atLeast"/>
              <w:ind w:left="107" w:right="146"/>
              <w:jc w:val="left"/>
              <w:rPr>
                <w:rFonts w:eastAsia="Arial Unicode MS"/>
                <w:bCs/>
                <w:sz w:val="24"/>
                <w:szCs w:val="24"/>
              </w:rPr>
            </w:pPr>
            <w:r>
              <w:rPr>
                <w:rFonts w:eastAsia="Arial Unicode MS"/>
                <w:bCs/>
                <w:sz w:val="24"/>
                <w:szCs w:val="24"/>
              </w:rPr>
              <w:t xml:space="preserve">Проведена ротация и конкурсный отбор университетов, получающих государственную поддержку в целях повышения их конкурентоспособности среди ведущих мировых научно-образовательных центров (далее соответственно - ведущие университеты, глобальная конкурентоспособность), не менее 30 университетов </w:t>
            </w:r>
            <w:r>
              <w:rPr>
                <w:rFonts w:eastAsia="Arial Unicode MS"/>
                <w:bCs/>
                <w:sz w:val="24"/>
                <w:szCs w:val="24"/>
              </w:rPr>
              <w:lastRenderedPageBreak/>
              <w:t>получают государственную поддержку (не менее 1 в каждом федеральном округе и не менее чем в 10 субъектах Российской Федерации); сформированы (актуализированы) их программы развития ("дорожные карты") с учетом национальных целей Российской Федерации до 2024 года</w:t>
            </w:r>
          </w:p>
        </w:tc>
        <w:tc>
          <w:tcPr>
            <w:tcW w:w="7984" w:type="dxa"/>
          </w:tcPr>
          <w:p w:rsidR="00225CCA" w:rsidRDefault="00225CCA">
            <w:pPr>
              <w:spacing w:line="240" w:lineRule="atLeast"/>
              <w:ind w:left="142"/>
              <w:jc w:val="left"/>
              <w:rPr>
                <w:rFonts w:eastAsia="Arial Unicode MS"/>
                <w:bCs/>
                <w:sz w:val="24"/>
                <w:szCs w:val="24"/>
              </w:rPr>
            </w:pPr>
            <w:r>
              <w:rPr>
                <w:rFonts w:eastAsia="Arial Unicode MS"/>
                <w:bCs/>
                <w:sz w:val="24"/>
                <w:szCs w:val="24"/>
              </w:rPr>
              <w:lastRenderedPageBreak/>
              <w:t xml:space="preserve">С целью достижения показателя, утвержденного Указом Президента Российской Федерации от 7 мая 2012 г. № 599 "О мерах по реализации государственной политики в области образования и науки", по обеспечению вхождения к 2020 году не менее пяти российских университетов в первую сотню ведущих мировых университетов в перспективе до 2020 года включительно в соответствии с </w:t>
            </w:r>
            <w:r>
              <w:rPr>
                <w:rFonts w:eastAsia="Arial Unicode MS"/>
                <w:bCs/>
                <w:sz w:val="24"/>
                <w:szCs w:val="24"/>
              </w:rPr>
              <w:lastRenderedPageBreak/>
              <w:t xml:space="preserve">постановлением Правительства Российской Федерации от 16 марта 2013 года № 211 "О мерах государственной поддержки ведущих университетов Российской Федерации в целях повышения их конкурентоспособности среди ведущих мировых научно-образовательных центров" будет предоставляться государственная поддержка 21 университету, отобранному по результатам конкурсов в 2013 и 2015 годах. В 2019 году по итогам анализа результативности реализации университетами "дорожных карт" по повышению конкурентоспособности среди ведущих мировых научно-образовательных центров за 2018 год и с учетом решений совета </w:t>
            </w:r>
            <w:r>
              <w:rPr>
                <w:sz w:val="24"/>
                <w:szCs w:val="24"/>
              </w:rPr>
              <w:t>по повышению международной конкурентоспособности</w:t>
            </w:r>
            <w:r>
              <w:rPr>
                <w:rFonts w:eastAsia="Arial Unicode MS"/>
                <w:bCs/>
                <w:sz w:val="24"/>
                <w:szCs w:val="24"/>
              </w:rPr>
              <w:t xml:space="preserve"> будет проведена ротация университетов по объемам финансирования реализации "дорожных карт" в 2020 году. Ротация обеспечит концентрацию ресурсов на вузах, наиболее успешных в достижении указанного целевого ориентира, а также повышение эффективности расходования средств федерального бюджета.</w:t>
            </w:r>
          </w:p>
          <w:p w:rsidR="00225CCA" w:rsidRDefault="00225CCA">
            <w:pPr>
              <w:spacing w:line="240" w:lineRule="atLeast"/>
              <w:ind w:left="142"/>
              <w:jc w:val="left"/>
              <w:rPr>
                <w:rFonts w:eastAsia="Arial Unicode MS"/>
                <w:bCs/>
                <w:sz w:val="24"/>
                <w:szCs w:val="24"/>
              </w:rPr>
            </w:pPr>
            <w:r>
              <w:rPr>
                <w:rFonts w:eastAsia="Arial Unicode MS"/>
                <w:bCs/>
                <w:sz w:val="24"/>
                <w:szCs w:val="24"/>
              </w:rPr>
              <w:t>Достижение цели по обеспечению глобальной конкурентоспособности российского образования в соответствии с Указом Президента Российской Федерации от 7 мая 2018 г. № 204 "О национальных целях и стратегических задачах развития Российской Федерации на период до 2024 года" обуславливает необходимость дальнейшей реализации мер государственной поддержки российских университетов в целях повышения их международной конкурентоспособности.</w:t>
            </w:r>
          </w:p>
          <w:p w:rsidR="00225CCA" w:rsidRDefault="00225CCA">
            <w:pPr>
              <w:spacing w:line="240" w:lineRule="atLeast"/>
              <w:ind w:left="142"/>
              <w:jc w:val="left"/>
              <w:rPr>
                <w:rFonts w:eastAsia="Arial Unicode MS"/>
                <w:bCs/>
                <w:sz w:val="24"/>
                <w:szCs w:val="24"/>
              </w:rPr>
            </w:pPr>
            <w:r>
              <w:rPr>
                <w:sz w:val="24"/>
                <w:szCs w:val="24"/>
              </w:rPr>
              <w:t>В течение 2020 года будет обновлена нормативная правовая база, регламентирующая предоставление такой государственной поддержки, включая условия и критерии отбора университетов, а также состав совета по повышению международной конкурентоспособности.</w:t>
            </w:r>
          </w:p>
          <w:p w:rsidR="00225CCA" w:rsidRDefault="00225CCA">
            <w:pPr>
              <w:spacing w:line="240" w:lineRule="atLeast"/>
              <w:ind w:left="142"/>
              <w:jc w:val="left"/>
              <w:rPr>
                <w:rFonts w:eastAsia="Arial Unicode MS"/>
                <w:bCs/>
                <w:sz w:val="24"/>
                <w:szCs w:val="24"/>
              </w:rPr>
            </w:pPr>
            <w:r>
              <w:rPr>
                <w:rFonts w:eastAsia="Arial Unicode MS"/>
                <w:bCs/>
                <w:sz w:val="24"/>
                <w:szCs w:val="24"/>
              </w:rPr>
              <w:t>Также в 2020 году будет проведен конкурсный отбор в целях предоставления, начиная с 2021 года, государственной поддержки университетам на реализацию программ развития ("дорожных карт") по повышению международной конкурентоспособности и обеспечению в 2024 году 10 места России в мире по присутствию университетов в топ-</w:t>
            </w:r>
            <w:r>
              <w:rPr>
                <w:rFonts w:eastAsia="Arial Unicode MS"/>
                <w:bCs/>
                <w:sz w:val="24"/>
                <w:szCs w:val="24"/>
              </w:rPr>
              <w:lastRenderedPageBreak/>
              <w:t xml:space="preserve">500 глобальных рейтингов университетов. Расширение рейтингового диапазона позволит большему числу российских университетов (не менее 30), </w:t>
            </w:r>
            <w:r>
              <w:rPr>
                <w:sz w:val="24"/>
                <w:szCs w:val="24"/>
              </w:rPr>
              <w:t>имеющих ресурс развития, нацеленных на повышение международной конкурентоспособности</w:t>
            </w:r>
            <w:r>
              <w:rPr>
                <w:rFonts w:eastAsia="Arial Unicode MS"/>
                <w:bCs/>
                <w:sz w:val="24"/>
                <w:szCs w:val="24"/>
              </w:rPr>
              <w:t xml:space="preserve"> и уже  </w:t>
            </w:r>
            <w:r>
              <w:rPr>
                <w:sz w:val="24"/>
                <w:szCs w:val="24"/>
              </w:rPr>
              <w:t xml:space="preserve">попавших в публикуемую часть глобальных рейтингов без целевой государственной поддержки, </w:t>
            </w:r>
            <w:r>
              <w:rPr>
                <w:rFonts w:eastAsia="Arial Unicode MS"/>
                <w:bCs/>
                <w:sz w:val="24"/>
                <w:szCs w:val="24"/>
              </w:rPr>
              <w:t>получить серьезный финансовый ресурс на закрепление своих достижений и дальнейшее развитие, что в целом должно обеспечить усиление и устойчивость позиций России в мировом научно-образовательном пространстве.</w:t>
            </w:r>
          </w:p>
          <w:p w:rsidR="00225CCA" w:rsidRDefault="00225CCA">
            <w:pPr>
              <w:pStyle w:val="TableParagraph"/>
              <w:spacing w:line="240" w:lineRule="atLeast"/>
              <w:ind w:left="107" w:right="146"/>
              <w:rPr>
                <w:sz w:val="24"/>
                <w:szCs w:val="24"/>
              </w:rPr>
            </w:pPr>
            <w:r>
              <w:rPr>
                <w:sz w:val="24"/>
                <w:szCs w:val="24"/>
              </w:rPr>
              <w:t>Объем государственной финансовой поддержки университетов будет определяться, исходя из объема средств федерального бюджета, которые предоставлялись на поддержку программ и проектов развития университетов в 2009 - 2020 годах.</w:t>
            </w:r>
          </w:p>
          <w:p w:rsidR="00225CCA" w:rsidRDefault="00225CCA">
            <w:pPr>
              <w:pStyle w:val="TableParagraph"/>
              <w:spacing w:line="240" w:lineRule="atLeast"/>
              <w:ind w:left="107" w:right="146"/>
              <w:rPr>
                <w:sz w:val="24"/>
                <w:szCs w:val="24"/>
              </w:rPr>
            </w:pP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lastRenderedPageBreak/>
              <w:t>2.2.</w:t>
            </w:r>
          </w:p>
        </w:tc>
        <w:tc>
          <w:tcPr>
            <w:tcW w:w="6840" w:type="dxa"/>
          </w:tcPr>
          <w:p w:rsidR="00225CCA" w:rsidRDefault="00225CCA">
            <w:pPr>
              <w:spacing w:line="240" w:lineRule="atLeast"/>
              <w:jc w:val="left"/>
              <w:rPr>
                <w:rFonts w:eastAsia="Arial Unicode MS"/>
                <w:bCs/>
                <w:sz w:val="24"/>
                <w:szCs w:val="24"/>
              </w:rPr>
            </w:pPr>
            <w:r>
              <w:rPr>
                <w:rFonts w:eastAsia="Arial Unicode MS"/>
                <w:bCs/>
                <w:sz w:val="24"/>
                <w:szCs w:val="24"/>
              </w:rPr>
              <w:t>К 2024 году каждый ведущий университет, получающий государственную поддержку в целях повышения своей глобальной конкурентоспособности, обеспечивает достижение следующих показателей:</w:t>
            </w:r>
          </w:p>
          <w:p w:rsidR="00225CCA" w:rsidRDefault="00225CCA">
            <w:pPr>
              <w:spacing w:line="240" w:lineRule="atLeast"/>
              <w:jc w:val="left"/>
              <w:rPr>
                <w:rFonts w:eastAsia="Arial Unicode MS"/>
                <w:bCs/>
                <w:sz w:val="24"/>
                <w:szCs w:val="24"/>
              </w:rPr>
            </w:pPr>
            <w:r>
              <w:rPr>
                <w:rFonts w:eastAsia="Arial Unicode MS"/>
                <w:bCs/>
                <w:sz w:val="24"/>
                <w:szCs w:val="24"/>
              </w:rPr>
              <w:t>- вхождение не менее двух лет подряд в топ-1000 глобальных институциональных рейтингов;</w:t>
            </w:r>
          </w:p>
          <w:p w:rsidR="00225CCA" w:rsidRDefault="00225CCA">
            <w:pPr>
              <w:spacing w:line="240" w:lineRule="atLeast"/>
              <w:jc w:val="left"/>
              <w:rPr>
                <w:rFonts w:eastAsia="Arial Unicode MS"/>
                <w:bCs/>
                <w:sz w:val="24"/>
                <w:szCs w:val="24"/>
              </w:rPr>
            </w:pPr>
            <w:r>
              <w:rPr>
                <w:rFonts w:eastAsia="Arial Unicode MS"/>
                <w:bCs/>
                <w:sz w:val="24"/>
                <w:szCs w:val="24"/>
              </w:rPr>
              <w:t>- вхождение не менее двух лет подряд в топ-200 как минимум одного предметного или отраслевого глобального рейтинга;</w:t>
            </w:r>
          </w:p>
          <w:p w:rsidR="00225CCA" w:rsidRDefault="00225CCA">
            <w:pPr>
              <w:spacing w:line="240" w:lineRule="atLeast"/>
              <w:jc w:val="left"/>
              <w:rPr>
                <w:rFonts w:eastAsia="Arial Unicode MS"/>
                <w:bCs/>
                <w:sz w:val="24"/>
                <w:szCs w:val="24"/>
              </w:rPr>
            </w:pPr>
            <w:r>
              <w:rPr>
                <w:rFonts w:eastAsia="Arial Unicode MS"/>
                <w:bCs/>
                <w:sz w:val="24"/>
                <w:szCs w:val="24"/>
              </w:rPr>
              <w:t xml:space="preserve">- размещение не менее 10 открытых онлайн курсов на международных платформах онлайн образования с общим числом слушателей по каждому курсу не менее 5000 из не менее чем 5 стран; </w:t>
            </w:r>
          </w:p>
          <w:p w:rsidR="00225CCA" w:rsidRDefault="00225CCA">
            <w:pPr>
              <w:spacing w:line="240" w:lineRule="atLeast"/>
              <w:jc w:val="left"/>
              <w:rPr>
                <w:rFonts w:eastAsia="Arial Unicode MS"/>
                <w:bCs/>
                <w:sz w:val="24"/>
                <w:szCs w:val="24"/>
              </w:rPr>
            </w:pPr>
            <w:r>
              <w:rPr>
                <w:rFonts w:eastAsia="Arial Unicode MS"/>
                <w:bCs/>
                <w:sz w:val="24"/>
                <w:szCs w:val="24"/>
              </w:rPr>
              <w:t>- доля научно-педагогических работников в возрасте до 35 лет составляет не менее 20% от общего числа научно-педагогических работников;</w:t>
            </w:r>
          </w:p>
          <w:p w:rsidR="00225CCA" w:rsidRDefault="00225CCA">
            <w:pPr>
              <w:spacing w:line="240" w:lineRule="atLeast"/>
              <w:jc w:val="left"/>
              <w:rPr>
                <w:rFonts w:eastAsia="Arial Unicode MS"/>
                <w:bCs/>
                <w:sz w:val="24"/>
                <w:szCs w:val="24"/>
              </w:rPr>
            </w:pPr>
            <w:r>
              <w:rPr>
                <w:rFonts w:eastAsia="Arial Unicode MS"/>
                <w:bCs/>
                <w:sz w:val="24"/>
                <w:szCs w:val="24"/>
              </w:rPr>
              <w:t xml:space="preserve">- доля студентов, поступивших на обучение по программам магистратуры и имеющих высшее образование, полученное в других образовательных организациях высшего образования, </w:t>
            </w:r>
            <w:r>
              <w:rPr>
                <w:rFonts w:eastAsia="Arial Unicode MS"/>
                <w:bCs/>
                <w:sz w:val="24"/>
                <w:szCs w:val="24"/>
              </w:rPr>
              <w:lastRenderedPageBreak/>
              <w:t>составляет не менее 30% от общего числа, поступивших в магистратуру;</w:t>
            </w:r>
          </w:p>
          <w:p w:rsidR="00225CCA" w:rsidRDefault="00225CCA">
            <w:pPr>
              <w:spacing w:line="240" w:lineRule="atLeast"/>
              <w:jc w:val="left"/>
              <w:rPr>
                <w:rFonts w:eastAsia="Arial Unicode MS"/>
                <w:bCs/>
                <w:sz w:val="24"/>
                <w:szCs w:val="24"/>
              </w:rPr>
            </w:pPr>
            <w:r>
              <w:rPr>
                <w:rFonts w:eastAsia="Arial Unicode MS"/>
                <w:bCs/>
                <w:sz w:val="24"/>
                <w:szCs w:val="24"/>
              </w:rPr>
              <w:t>- общий конкурс по университету при приеме на обучение по программам магистратуры составляет не менее 3 человек на место;</w:t>
            </w:r>
          </w:p>
          <w:p w:rsidR="00225CCA" w:rsidRDefault="00225CCA">
            <w:pPr>
              <w:spacing w:line="240" w:lineRule="atLeast"/>
              <w:jc w:val="left"/>
              <w:rPr>
                <w:rFonts w:eastAsia="Arial Unicode MS"/>
                <w:bCs/>
                <w:sz w:val="24"/>
                <w:szCs w:val="24"/>
              </w:rPr>
            </w:pPr>
            <w:r>
              <w:rPr>
                <w:rFonts w:eastAsia="Arial Unicode MS"/>
                <w:bCs/>
                <w:sz w:val="24"/>
                <w:szCs w:val="24"/>
              </w:rPr>
              <w:t>- не менее 40% выпускников по программам аспирантуры защищают диссертации на соискание ученой степени кандидата наук (или ее зарубежных аналогов) не позднее года с момента завершения обучения;</w:t>
            </w:r>
          </w:p>
          <w:p w:rsidR="00225CCA" w:rsidRDefault="00225CCA">
            <w:pPr>
              <w:spacing w:line="240" w:lineRule="atLeast"/>
              <w:jc w:val="left"/>
              <w:rPr>
                <w:rFonts w:eastAsia="Arial Unicode MS"/>
                <w:bCs/>
                <w:sz w:val="24"/>
                <w:szCs w:val="24"/>
              </w:rPr>
            </w:pPr>
            <w:r>
              <w:rPr>
                <w:rFonts w:eastAsia="Arial Unicode MS"/>
                <w:bCs/>
                <w:sz w:val="24"/>
                <w:szCs w:val="24"/>
              </w:rPr>
              <w:t>- сформирован фонд целевого капитала;</w:t>
            </w:r>
          </w:p>
          <w:p w:rsidR="00225CCA" w:rsidRDefault="00225CCA">
            <w:pPr>
              <w:spacing w:line="240" w:lineRule="atLeast"/>
              <w:jc w:val="left"/>
              <w:rPr>
                <w:rFonts w:eastAsia="Arial Unicode MS"/>
                <w:bCs/>
                <w:sz w:val="24"/>
                <w:szCs w:val="24"/>
              </w:rPr>
            </w:pPr>
            <w:r>
              <w:rPr>
                <w:rFonts w:eastAsia="Arial Unicode MS"/>
                <w:bCs/>
                <w:sz w:val="24"/>
                <w:szCs w:val="24"/>
              </w:rPr>
              <w:t>- вовлечение общественно-деловых объединений и представителей работодателей в управление развитием образовательной организацией, в том числе через представительство в коллегиальных органах управления.</w:t>
            </w:r>
          </w:p>
          <w:p w:rsidR="00225CCA" w:rsidRDefault="00225CCA">
            <w:pPr>
              <w:spacing w:line="240" w:lineRule="atLeast"/>
              <w:jc w:val="left"/>
              <w:rPr>
                <w:rFonts w:eastAsia="Arial Unicode MS"/>
                <w:bCs/>
                <w:sz w:val="24"/>
                <w:szCs w:val="24"/>
              </w:rPr>
            </w:pPr>
          </w:p>
        </w:tc>
        <w:tc>
          <w:tcPr>
            <w:tcW w:w="7984" w:type="dxa"/>
          </w:tcPr>
          <w:p w:rsidR="00225CCA" w:rsidRDefault="00225CCA">
            <w:pPr>
              <w:pStyle w:val="TableParagraph"/>
              <w:spacing w:line="240" w:lineRule="atLeast"/>
              <w:ind w:left="127" w:right="146"/>
              <w:rPr>
                <w:sz w:val="24"/>
                <w:szCs w:val="24"/>
              </w:rPr>
            </w:pPr>
            <w:r>
              <w:rPr>
                <w:sz w:val="24"/>
                <w:szCs w:val="24"/>
              </w:rPr>
              <w:lastRenderedPageBreak/>
              <w:t>Предусмотрено установление системы показателей, достижение которых должны обеспечить университеты, ориентированные на мировые стандарты развития и получающие государственную поддержку, начиная с 2021 года, с целью продвижения в глобальных рейтингах.</w:t>
            </w:r>
          </w:p>
          <w:p w:rsidR="00225CCA" w:rsidRDefault="00225CCA">
            <w:pPr>
              <w:pStyle w:val="TableParagraph"/>
              <w:spacing w:line="240" w:lineRule="atLeast"/>
              <w:ind w:left="127" w:right="146"/>
              <w:rPr>
                <w:sz w:val="24"/>
                <w:szCs w:val="24"/>
              </w:rPr>
            </w:pPr>
            <w:r>
              <w:rPr>
                <w:sz w:val="24"/>
                <w:szCs w:val="24"/>
              </w:rPr>
              <w:t>Достижение показателей будет обеспечиваться в рамках мероприятий  "дорожных карт" университетов по повышению глобальной конкурентоспособности, направленных прежде всего на реализацию экспортно ориентированных и наукоемких образовательных программ, внедрение новых образовательных форматов и технологий, наращивание кадрового потенциала за счет омоложения кадрового состава, развития российской и международной академической мобильности (привлечения зарубежных и российских ученых - лидеров в исследовательских областях, организации стажировок научно-педагогических работников в зарубежных и российских университетах и исследовательских центрах), повышения эффективности подготовки научно-педагогических кадров в аспирантуре.</w:t>
            </w:r>
          </w:p>
          <w:p w:rsidR="00225CCA" w:rsidRDefault="00225CCA">
            <w:pPr>
              <w:pStyle w:val="TableParagraph"/>
              <w:spacing w:line="240" w:lineRule="atLeast"/>
              <w:ind w:left="127" w:right="146"/>
              <w:rPr>
                <w:sz w:val="24"/>
                <w:szCs w:val="24"/>
              </w:rPr>
            </w:pPr>
            <w:r>
              <w:rPr>
                <w:sz w:val="24"/>
                <w:szCs w:val="24"/>
              </w:rPr>
              <w:t xml:space="preserve">Установленные значения показателей должны обеспечить вклад </w:t>
            </w:r>
            <w:r>
              <w:rPr>
                <w:sz w:val="24"/>
                <w:szCs w:val="24"/>
              </w:rPr>
              <w:lastRenderedPageBreak/>
              <w:t>каждого университета в достижение</w:t>
            </w:r>
            <w:r>
              <w:rPr>
                <w:rFonts w:eastAsia="Arial Unicode MS"/>
                <w:bCs/>
                <w:sz w:val="24"/>
                <w:szCs w:val="24"/>
              </w:rPr>
              <w:t xml:space="preserve"> российской системой высшего образования в 2024 году 10 места в мире по присутствию университетов в топ-500 глобальных рейтингов университетов</w:t>
            </w:r>
            <w:r>
              <w:rPr>
                <w:sz w:val="24"/>
                <w:szCs w:val="24"/>
              </w:rPr>
              <w:t>.</w:t>
            </w:r>
          </w:p>
          <w:p w:rsidR="00225CCA" w:rsidRDefault="00225CCA">
            <w:pPr>
              <w:pStyle w:val="TableParagraph"/>
              <w:spacing w:line="240" w:lineRule="atLeast"/>
              <w:ind w:left="127" w:right="146"/>
              <w:rPr>
                <w:sz w:val="24"/>
                <w:szCs w:val="24"/>
              </w:rPr>
            </w:pPr>
            <w:r>
              <w:rPr>
                <w:sz w:val="24"/>
                <w:szCs w:val="24"/>
              </w:rPr>
              <w:t>Комплексная оценка динамики роста глобальной конкурентоспособности российской системы высшего образования будет обеспечиваться в рамках ежегодного мониторинга эффективности реализации "дорожных карт" университетов, а также подведения итогов их реализации на ежегодных заседаниях совета по повышению международной конкурентоспособности.</w:t>
            </w: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lastRenderedPageBreak/>
              <w:t>2.3.</w:t>
            </w:r>
          </w:p>
        </w:tc>
        <w:tc>
          <w:tcPr>
            <w:tcW w:w="6840" w:type="dxa"/>
          </w:tcPr>
          <w:p w:rsidR="00225CCA" w:rsidRDefault="00225CCA">
            <w:pPr>
              <w:pStyle w:val="TableParagraph"/>
              <w:spacing w:line="240" w:lineRule="atLeast"/>
              <w:rPr>
                <w:rFonts w:eastAsia="Arial Unicode MS"/>
                <w:bCs/>
                <w:sz w:val="24"/>
                <w:szCs w:val="24"/>
              </w:rPr>
            </w:pPr>
            <w:r>
              <w:rPr>
                <w:rFonts w:eastAsia="Arial Unicode MS"/>
                <w:bCs/>
                <w:sz w:val="24"/>
                <w:szCs w:val="24"/>
              </w:rPr>
              <w:t>Разработан и внедрен механизм присвоения категории "национальный исследовательский университет" образовательным организациям высшего образования и регулярного подтверждения присвоенной категории</w:t>
            </w:r>
          </w:p>
        </w:tc>
        <w:tc>
          <w:tcPr>
            <w:tcW w:w="7984" w:type="dxa"/>
          </w:tcPr>
          <w:p w:rsidR="00225CCA" w:rsidRDefault="00225CCA">
            <w:pPr>
              <w:pStyle w:val="TableParagraph"/>
              <w:spacing w:line="240" w:lineRule="atLeast"/>
              <w:ind w:left="127" w:right="146"/>
              <w:rPr>
                <w:sz w:val="24"/>
                <w:szCs w:val="24"/>
              </w:rPr>
            </w:pPr>
            <w:r>
              <w:rPr>
                <w:sz w:val="24"/>
                <w:szCs w:val="24"/>
              </w:rPr>
              <w:t xml:space="preserve">В 2020 году будет проведена комплексная оценка эффективности реализации утвержденных сроком на 10 лет программ развития университетов, в отношении которых установлена категория "национальный исследовательский университет" по итогам конкурсных отборов 2009 и 2010 годов. По итогам комплексной оценки Правительством Российской Федерации будут приняты решения по механизму регулярного обновления состава указанных университетов с целью повышения эффективности функционирования сети образовательных организаций высшего образования и глобальной конкурентоспособности российской системы высшего образования за счет обеспечения конкурентных условий получения университетами нормативно установленных преференций (расчет текущего финансирования деятельности с учетом повышающих коэффициентов в составе базовых нормативов затрат на оказание государственных услуг по реализации образовательных программ; право самостоятельно разрабатывать и утверждать образовательные стандарты по всем уровням высшего образования). Механизм присвоения и подтверждения </w:t>
            </w:r>
            <w:r>
              <w:rPr>
                <w:sz w:val="24"/>
                <w:szCs w:val="24"/>
              </w:rPr>
              <w:lastRenderedPageBreak/>
              <w:t xml:space="preserve">категории </w:t>
            </w:r>
            <w:r>
              <w:rPr>
                <w:rFonts w:eastAsia="Arial Unicode MS"/>
                <w:bCs/>
                <w:sz w:val="24"/>
                <w:szCs w:val="24"/>
              </w:rPr>
              <w:t xml:space="preserve">"национальный исследовательский университет" будет предусматривать набор требований, в том числе имеющих количественные характеристики, которым должны отвечать университеты, имеющие указанную категорию или претендующие на ее получение. </w:t>
            </w:r>
            <w:r>
              <w:rPr>
                <w:sz w:val="24"/>
                <w:szCs w:val="24"/>
              </w:rPr>
              <w:t>Существенное увеличение объемов финансового обеспечения текущей деятельности позволит университетам, имеющим статус "национальных исследовательских университетов", направить дополнительные ресурсы прежде всего на развитие кадрового потенциала.</w:t>
            </w:r>
          </w:p>
          <w:p w:rsidR="00225CCA" w:rsidRDefault="00225CCA">
            <w:pPr>
              <w:pStyle w:val="TableParagraph"/>
              <w:spacing w:line="240" w:lineRule="atLeast"/>
              <w:ind w:left="127" w:right="146"/>
              <w:rPr>
                <w:sz w:val="24"/>
                <w:szCs w:val="24"/>
              </w:rPr>
            </w:pP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lastRenderedPageBreak/>
              <w:t>2.4.</w:t>
            </w:r>
          </w:p>
        </w:tc>
        <w:tc>
          <w:tcPr>
            <w:tcW w:w="6840" w:type="dxa"/>
          </w:tcPr>
          <w:p w:rsidR="00225CCA" w:rsidRDefault="00225CCA">
            <w:pPr>
              <w:spacing w:line="240" w:lineRule="atLeast"/>
              <w:jc w:val="left"/>
              <w:rPr>
                <w:rFonts w:eastAsia="Arial Unicode MS"/>
                <w:bCs/>
                <w:sz w:val="24"/>
                <w:szCs w:val="24"/>
              </w:rPr>
            </w:pPr>
            <w:r>
              <w:rPr>
                <w:rFonts w:eastAsia="Arial Unicode MS"/>
                <w:bCs/>
                <w:sz w:val="24"/>
                <w:szCs w:val="24"/>
              </w:rPr>
              <w:t xml:space="preserve">Сформирован перечень, включающий не менее 80 образовательных организаций высшего образования </w:t>
            </w:r>
            <w:r>
              <w:rPr>
                <w:rFonts w:eastAsia="Arial Unicode MS"/>
                <w:bCs/>
                <w:sz w:val="24"/>
                <w:szCs w:val="24"/>
              </w:rPr>
              <w:br/>
              <w:t>из не менее чем 40 субъектов Российской Федерации, обеспечивающих подготовку кадров для базовых отраслей экономики и социальной сферы, в том числе в целях предоставления государственной поддержки</w:t>
            </w:r>
          </w:p>
        </w:tc>
        <w:tc>
          <w:tcPr>
            <w:tcW w:w="7984" w:type="dxa"/>
          </w:tcPr>
          <w:p w:rsidR="00225CCA" w:rsidRDefault="00225CCA">
            <w:pPr>
              <w:pStyle w:val="TableParagraph"/>
              <w:spacing w:line="240" w:lineRule="atLeast"/>
              <w:ind w:left="127"/>
              <w:rPr>
                <w:sz w:val="24"/>
                <w:szCs w:val="24"/>
              </w:rPr>
            </w:pPr>
            <w:r>
              <w:rPr>
                <w:sz w:val="24"/>
                <w:szCs w:val="24"/>
              </w:rPr>
              <w:t>В 2019 году на основе анализа результатов реализации приоритетного проекта "Вузы как центры пространства создания инноваций" в части эффективности государственной поддержки региональных университетов будет определен набор требований (</w:t>
            </w:r>
            <w:r>
              <w:rPr>
                <w:rFonts w:eastAsia="Arial Unicode MS"/>
                <w:bCs/>
                <w:sz w:val="24"/>
                <w:szCs w:val="24"/>
              </w:rPr>
              <w:t xml:space="preserve">в том числе имеющих количественные характеристики) к оценке потенциала университетов, предусматривающий  обеспечение высокого качества подготовки кадров для базовых отраслей экономики и социальной сферы субъектов Российской Федерации, активное участие университетов в реализации стратегической повестки развития регионов и включающий </w:t>
            </w:r>
            <w:r>
              <w:rPr>
                <w:sz w:val="24"/>
                <w:szCs w:val="24"/>
              </w:rPr>
              <w:t>параметры образовательной, научно-исследовательской и инновационной деятельности, финансовой устойчивости, кадрового потенциала. На основе указанного набора требований будет проведена комплексная оценка потенциала университетов, по результатам которой будет сформирован перечень университетов, имеющих право претендовать на получение государственной поддержки.</w:t>
            </w:r>
          </w:p>
          <w:p w:rsidR="00225CCA" w:rsidRDefault="00225CCA">
            <w:pPr>
              <w:pStyle w:val="TableParagraph"/>
              <w:spacing w:line="240" w:lineRule="atLeast"/>
              <w:ind w:left="127"/>
              <w:rPr>
                <w:sz w:val="24"/>
                <w:szCs w:val="24"/>
              </w:rPr>
            </w:pP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t>2.5.</w:t>
            </w:r>
          </w:p>
        </w:tc>
        <w:tc>
          <w:tcPr>
            <w:tcW w:w="6840" w:type="dxa"/>
          </w:tcPr>
          <w:p w:rsidR="00225CCA" w:rsidRDefault="00225CCA">
            <w:pPr>
              <w:spacing w:line="240" w:lineRule="atLeast"/>
              <w:jc w:val="left"/>
              <w:rPr>
                <w:rFonts w:eastAsia="Arial Unicode MS"/>
                <w:bCs/>
                <w:sz w:val="24"/>
                <w:szCs w:val="24"/>
              </w:rPr>
            </w:pPr>
            <w:r>
              <w:rPr>
                <w:rFonts w:eastAsia="Arial Unicode MS"/>
                <w:bCs/>
                <w:sz w:val="24"/>
                <w:szCs w:val="24"/>
              </w:rPr>
              <w:t>К 2024 году каждая образовательная организация высшего образования, обеспечивающая подготовку кадров для базовых отраслей экономики и социальной сферы, достигает следующих показателей:</w:t>
            </w:r>
          </w:p>
          <w:p w:rsidR="00225CCA" w:rsidRDefault="00225CCA">
            <w:pPr>
              <w:spacing w:line="240" w:lineRule="atLeast"/>
              <w:jc w:val="left"/>
              <w:rPr>
                <w:rFonts w:eastAsia="Arial Unicode MS"/>
                <w:bCs/>
                <w:sz w:val="24"/>
                <w:szCs w:val="24"/>
              </w:rPr>
            </w:pPr>
            <w:r>
              <w:rPr>
                <w:rFonts w:eastAsia="Arial Unicode MS"/>
                <w:bCs/>
                <w:sz w:val="24"/>
                <w:szCs w:val="24"/>
              </w:rPr>
              <w:t xml:space="preserve">- совместно с партнерами реального сектора экономики разрабатывает адаптивные, практико-ориентированные и </w:t>
            </w:r>
            <w:r>
              <w:rPr>
                <w:rFonts w:eastAsia="Arial Unicode MS"/>
                <w:bCs/>
                <w:sz w:val="24"/>
                <w:szCs w:val="24"/>
              </w:rPr>
              <w:lastRenderedPageBreak/>
              <w:t>гибкие образовательные программы высшего образования, которые обеспечивают получение студентами профессиональных компетенций, отвечающих актуальным требования рынка труда, в том числе в области цифровой экономики, предпринимательства, командной и проектной работы, здоровьесбережения применительно к их будущим областям профессиональной деятельности;</w:t>
            </w:r>
          </w:p>
          <w:p w:rsidR="00225CCA" w:rsidRDefault="00225CCA">
            <w:pPr>
              <w:spacing w:line="240" w:lineRule="atLeast"/>
              <w:jc w:val="left"/>
              <w:rPr>
                <w:rFonts w:eastAsia="Arial Unicode MS"/>
                <w:bCs/>
                <w:sz w:val="24"/>
                <w:szCs w:val="24"/>
              </w:rPr>
            </w:pPr>
            <w:r>
              <w:rPr>
                <w:rFonts w:eastAsia="Arial Unicode MS"/>
                <w:bCs/>
                <w:sz w:val="24"/>
                <w:szCs w:val="24"/>
              </w:rPr>
              <w:t>- не менее 70% научно-педагогических работников постоянно обновляют свои профессиональные знания и компетенции на основе актуальных достижений науки и технологий, современных профессиональных требований, перспективных задач отрасли;</w:t>
            </w:r>
          </w:p>
          <w:p w:rsidR="00225CCA" w:rsidRDefault="00225CCA">
            <w:pPr>
              <w:spacing w:line="240" w:lineRule="atLeast"/>
              <w:jc w:val="left"/>
              <w:rPr>
                <w:rFonts w:eastAsia="Arial Unicode MS"/>
                <w:bCs/>
                <w:sz w:val="24"/>
                <w:szCs w:val="24"/>
              </w:rPr>
            </w:pPr>
            <w:r>
              <w:rPr>
                <w:rFonts w:eastAsia="Arial Unicode MS"/>
                <w:bCs/>
                <w:sz w:val="24"/>
                <w:szCs w:val="24"/>
              </w:rPr>
              <w:t>- не менее 70% работников из числа профессорско-преподавательского состава участвуют в исследованиях и разработках по вопросам, относящимся к предмету преподавания, привлекают к этим исследованиям обучающихся;</w:t>
            </w:r>
          </w:p>
          <w:p w:rsidR="00225CCA" w:rsidRDefault="00225CCA">
            <w:pPr>
              <w:spacing w:line="240" w:lineRule="atLeast"/>
              <w:jc w:val="left"/>
              <w:rPr>
                <w:rFonts w:eastAsia="Arial Unicode MS"/>
                <w:bCs/>
                <w:sz w:val="24"/>
                <w:szCs w:val="24"/>
              </w:rPr>
            </w:pPr>
            <w:r>
              <w:rPr>
                <w:rFonts w:eastAsia="Arial Unicode MS"/>
                <w:bCs/>
                <w:sz w:val="24"/>
                <w:szCs w:val="24"/>
              </w:rPr>
              <w:t>- наличие программ развития, разработанных совместно с органами государственной власти субъектов Российской Федерации, предусматривающих в том числе трудоустройство выпускников в данных субъектах Российской Федерации (за исключением городов Москвы и Санкт-Петербурга);</w:t>
            </w:r>
          </w:p>
          <w:p w:rsidR="00225CCA" w:rsidRDefault="00225CCA">
            <w:pPr>
              <w:spacing w:line="240" w:lineRule="atLeast"/>
              <w:jc w:val="left"/>
              <w:rPr>
                <w:rFonts w:eastAsia="Arial Unicode MS"/>
                <w:bCs/>
                <w:sz w:val="24"/>
                <w:szCs w:val="24"/>
              </w:rPr>
            </w:pPr>
            <w:r>
              <w:rPr>
                <w:rFonts w:eastAsia="Arial Unicode MS"/>
                <w:bCs/>
                <w:sz w:val="24"/>
                <w:szCs w:val="24"/>
              </w:rPr>
              <w:t>- не менее 10% выпускников трудоустраиваются на основе договора о целевом обучении (за исключением городов Москвы и Санкт-Петербурга);</w:t>
            </w:r>
          </w:p>
          <w:p w:rsidR="00225CCA" w:rsidRDefault="00225CCA">
            <w:pPr>
              <w:spacing w:line="240" w:lineRule="atLeast"/>
              <w:jc w:val="left"/>
              <w:rPr>
                <w:rFonts w:eastAsia="Arial Unicode MS"/>
                <w:bCs/>
                <w:sz w:val="24"/>
                <w:szCs w:val="24"/>
              </w:rPr>
            </w:pPr>
            <w:r>
              <w:rPr>
                <w:rFonts w:eastAsia="Arial Unicode MS"/>
                <w:bCs/>
                <w:sz w:val="24"/>
                <w:szCs w:val="24"/>
              </w:rPr>
              <w:t>- сформирован фонд целевого капитала;</w:t>
            </w:r>
          </w:p>
          <w:p w:rsidR="00225CCA" w:rsidRDefault="00225CCA">
            <w:pPr>
              <w:spacing w:line="240" w:lineRule="atLeast"/>
              <w:jc w:val="left"/>
              <w:rPr>
                <w:rFonts w:eastAsia="Arial Unicode MS"/>
                <w:bCs/>
                <w:sz w:val="24"/>
                <w:szCs w:val="24"/>
              </w:rPr>
            </w:pPr>
            <w:r>
              <w:rPr>
                <w:rFonts w:eastAsia="Arial Unicode MS"/>
                <w:bCs/>
                <w:sz w:val="24"/>
                <w:szCs w:val="24"/>
              </w:rPr>
              <w:t>- вовлечение общественно-деловых объединений и представителей работодателей в управление развитием образовательной организацией, в том числе через представительство в коллегиальных органах управления</w:t>
            </w:r>
          </w:p>
          <w:p w:rsidR="00225CCA" w:rsidRDefault="00225CCA">
            <w:pPr>
              <w:spacing w:line="240" w:lineRule="atLeast"/>
              <w:jc w:val="left"/>
              <w:rPr>
                <w:rFonts w:eastAsia="Arial Unicode MS"/>
                <w:bCs/>
                <w:sz w:val="24"/>
                <w:szCs w:val="24"/>
              </w:rPr>
            </w:pPr>
          </w:p>
          <w:p w:rsidR="00225CCA" w:rsidRDefault="00225CCA">
            <w:pPr>
              <w:spacing w:line="240" w:lineRule="atLeast"/>
              <w:jc w:val="left"/>
              <w:rPr>
                <w:rFonts w:eastAsia="Arial Unicode MS"/>
                <w:bCs/>
                <w:sz w:val="24"/>
                <w:szCs w:val="24"/>
              </w:rPr>
            </w:pPr>
          </w:p>
        </w:tc>
        <w:tc>
          <w:tcPr>
            <w:tcW w:w="7984" w:type="dxa"/>
          </w:tcPr>
          <w:p w:rsidR="00225CCA" w:rsidRDefault="00225CCA">
            <w:pPr>
              <w:pStyle w:val="TableParagraph"/>
              <w:spacing w:line="240" w:lineRule="atLeast"/>
              <w:ind w:left="127"/>
              <w:rPr>
                <w:sz w:val="24"/>
                <w:szCs w:val="24"/>
              </w:rPr>
            </w:pPr>
            <w:r>
              <w:rPr>
                <w:sz w:val="24"/>
                <w:szCs w:val="24"/>
              </w:rPr>
              <w:lastRenderedPageBreak/>
              <w:t xml:space="preserve">В 2020 году будет проведен конкурсный отбор с целью предоставления государственной поддержки на реализацию программ и проектов развития университетов, разработанных </w:t>
            </w:r>
            <w:r>
              <w:rPr>
                <w:rFonts w:eastAsia="Arial Unicode MS"/>
                <w:bCs/>
                <w:sz w:val="24"/>
                <w:szCs w:val="24"/>
              </w:rPr>
              <w:t>совместно с органами государственной власти субъектов Российской Федерации</w:t>
            </w:r>
            <w:r>
              <w:rPr>
                <w:sz w:val="24"/>
                <w:szCs w:val="24"/>
              </w:rPr>
              <w:t xml:space="preserve"> и обеспечивающих подготовку кадров для базовых отраслей экономики и социальной сферы. </w:t>
            </w:r>
            <w:r>
              <w:rPr>
                <w:rFonts w:eastAsia="Arial Unicode MS"/>
                <w:bCs/>
                <w:sz w:val="24"/>
                <w:szCs w:val="24"/>
              </w:rPr>
              <w:t xml:space="preserve">Ключевыми условиями предоставления </w:t>
            </w:r>
            <w:r>
              <w:rPr>
                <w:rFonts w:eastAsia="Arial Unicode MS"/>
                <w:bCs/>
                <w:sz w:val="24"/>
                <w:szCs w:val="24"/>
              </w:rPr>
              <w:lastRenderedPageBreak/>
              <w:t>государственной поддержки будет являться модернизация образовательной деятельности, прежде всего, в части разработки и реализации гибких образовательных программ, обеспечивающих мобильность выпускника на рынке труда за счет качества сформированности компетенций в области</w:t>
            </w:r>
            <w:r>
              <w:rPr>
                <w:sz w:val="24"/>
                <w:szCs w:val="24"/>
              </w:rPr>
              <w:t xml:space="preserve"> </w:t>
            </w:r>
            <w:r>
              <w:rPr>
                <w:rFonts w:eastAsia="Arial Unicode MS"/>
                <w:bCs/>
                <w:sz w:val="24"/>
                <w:szCs w:val="24"/>
              </w:rPr>
              <w:t xml:space="preserve">цифровой экономики, предпринимательства, командной и проектной работы, здоровьесбережения, и адаптивных, практико-ориентированных образовательных программ, которые обеспечат получение студентами профессиональных компетенций,  отвечающих актуальным требования рынка труда и потребностям работодателей; формирование системы непрерывного профессионального роста </w:t>
            </w:r>
            <w:r>
              <w:rPr>
                <w:sz w:val="24"/>
                <w:szCs w:val="24"/>
              </w:rPr>
              <w:t>научно-педагогических работников в партнерстве с организациями реального сектора экономики; включенность в стратегическую повестку научно-технологического развития.</w:t>
            </w:r>
          </w:p>
          <w:p w:rsidR="00225CCA" w:rsidRDefault="00225CCA">
            <w:pPr>
              <w:pStyle w:val="TableParagraph"/>
              <w:spacing w:line="240" w:lineRule="atLeast"/>
              <w:ind w:left="127"/>
              <w:rPr>
                <w:sz w:val="24"/>
                <w:szCs w:val="24"/>
              </w:rPr>
            </w:pPr>
            <w:r>
              <w:rPr>
                <w:sz w:val="24"/>
                <w:szCs w:val="24"/>
              </w:rPr>
              <w:t>Комплексная оценка эффективности подготовки кадров университетами для базовых отраслей экономики и социальной сферы субъектов Российской Федерации будет обеспечиваться в рамках ежегодного мониторинга реализации программ и проектов развития университетов, а также законодательно установленного ежегодного мониторинга деятельности образовательных организаций высшего образования.</w:t>
            </w: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lastRenderedPageBreak/>
              <w:t>2.6.</w:t>
            </w:r>
          </w:p>
        </w:tc>
        <w:tc>
          <w:tcPr>
            <w:tcW w:w="6840" w:type="dxa"/>
          </w:tcPr>
          <w:p w:rsidR="00225CCA" w:rsidRDefault="00225CCA">
            <w:pPr>
              <w:spacing w:line="240" w:lineRule="atLeast"/>
              <w:jc w:val="left"/>
              <w:rPr>
                <w:rFonts w:eastAsia="Arial Unicode MS"/>
                <w:bCs/>
                <w:sz w:val="24"/>
                <w:szCs w:val="24"/>
              </w:rPr>
            </w:pPr>
            <w:r>
              <w:rPr>
                <w:rFonts w:eastAsia="Arial Unicode MS"/>
                <w:bCs/>
                <w:sz w:val="24"/>
                <w:szCs w:val="24"/>
              </w:rPr>
              <w:t>На конкурсной основе ежегодно отбирается не менее 30 научно-педагогических работников из университетов, входящих в топ-200 предметных глобальных рейтингов, которым предоставляются гранты для:</w:t>
            </w:r>
          </w:p>
          <w:p w:rsidR="00225CCA" w:rsidRDefault="00225CCA">
            <w:pPr>
              <w:spacing w:line="240" w:lineRule="atLeast"/>
              <w:jc w:val="left"/>
              <w:rPr>
                <w:rFonts w:eastAsia="Arial Unicode MS"/>
                <w:bCs/>
                <w:sz w:val="24"/>
                <w:szCs w:val="24"/>
              </w:rPr>
            </w:pPr>
            <w:r>
              <w:rPr>
                <w:rFonts w:eastAsia="Arial Unicode MS"/>
                <w:bCs/>
                <w:sz w:val="24"/>
                <w:szCs w:val="24"/>
              </w:rPr>
              <w:t>- разработки передовых образовательных программ высшего образования и их отдельных частей (рабочих программ, модулей, курсов и т.д.) по приоритетным</w:t>
            </w:r>
            <w:r>
              <w:rPr>
                <w:rFonts w:eastAsia="Arial Unicode MS"/>
                <w:bCs/>
                <w:sz w:val="24"/>
                <w:szCs w:val="24"/>
                <w:vertAlign w:val="superscript"/>
              </w:rPr>
              <w:footnoteReference w:id="1"/>
            </w:r>
            <w:r>
              <w:rPr>
                <w:rFonts w:eastAsia="Arial Unicode MS"/>
                <w:bCs/>
                <w:sz w:val="24"/>
                <w:szCs w:val="24"/>
              </w:rPr>
              <w:t xml:space="preserve"> направлениям подготовки кадров, специальностям с учетом запросов партнеров реального сектора экономики и мировых научно-технологических трендов;</w:t>
            </w:r>
          </w:p>
          <w:p w:rsidR="00225CCA" w:rsidRDefault="00225CCA">
            <w:pPr>
              <w:spacing w:line="240" w:lineRule="atLeast"/>
              <w:jc w:val="left"/>
              <w:rPr>
                <w:rFonts w:eastAsia="Arial Unicode MS"/>
                <w:bCs/>
                <w:sz w:val="24"/>
                <w:szCs w:val="24"/>
              </w:rPr>
            </w:pPr>
            <w:r>
              <w:rPr>
                <w:rFonts w:eastAsia="Arial Unicode MS"/>
                <w:bCs/>
                <w:sz w:val="24"/>
                <w:szCs w:val="24"/>
              </w:rPr>
              <w:t>- тиражирования данных образовательных программ (образовательного  контента) не менее чем в 30 российских образовательных организациях высшего образования и научных организациях (за исключением организаций, расположенных в Москве и Санкт-Петербурге), в том числе с использованием механизмов сетевой формы реализации образовательных программ;</w:t>
            </w:r>
          </w:p>
          <w:p w:rsidR="00225CCA" w:rsidRDefault="00225CCA">
            <w:pPr>
              <w:spacing w:line="240" w:lineRule="atLeast"/>
              <w:ind w:right="146"/>
              <w:jc w:val="left"/>
              <w:rPr>
                <w:rFonts w:eastAsia="Arial Unicode MS"/>
                <w:bCs/>
                <w:sz w:val="24"/>
                <w:szCs w:val="24"/>
              </w:rPr>
            </w:pPr>
            <w:r>
              <w:rPr>
                <w:rFonts w:eastAsia="Arial Unicode MS"/>
                <w:bCs/>
                <w:sz w:val="24"/>
                <w:szCs w:val="24"/>
              </w:rPr>
              <w:t>- повышения квалификации и стажировку научно-педагогических работников не менее чем 30 российских образовательных организаций высшего образования и научных организаций (за исключением организаций, расположенных в Москве и Санкт-Петербурге) в целях дальнейшей реализации ими данных образовательных программ (образовательного контента).</w:t>
            </w:r>
          </w:p>
        </w:tc>
        <w:tc>
          <w:tcPr>
            <w:tcW w:w="7984" w:type="dxa"/>
          </w:tcPr>
          <w:p w:rsidR="00225CCA" w:rsidRDefault="00225CCA">
            <w:pPr>
              <w:pStyle w:val="TableParagraph"/>
              <w:spacing w:line="240" w:lineRule="atLeast"/>
              <w:ind w:left="107" w:right="146"/>
              <w:rPr>
                <w:sz w:val="24"/>
                <w:szCs w:val="24"/>
              </w:rPr>
            </w:pPr>
            <w:r>
              <w:rPr>
                <w:sz w:val="24"/>
                <w:szCs w:val="24"/>
              </w:rPr>
              <w:t>В целях повышения качества реализуемых образовательных программ высшего образования, мотивации научно-педагогических работников к разработке новых образовательных программ (их отдельных частей), не имеющих аналогов в российской системе высшего образования и учитывающих результаты передовых научных исследований и разработок, а также в целях кадрового обеспечения формирования и развития высокотехнологичных секторов российской экономики, начиная с 2019</w:t>
            </w:r>
            <w:r>
              <w:rPr>
                <w:rFonts w:eastAsia="Arial Unicode MS"/>
                <w:bCs/>
                <w:sz w:val="24"/>
                <w:szCs w:val="24"/>
              </w:rPr>
              <w:t> </w:t>
            </w:r>
            <w:r>
              <w:rPr>
                <w:sz w:val="24"/>
                <w:szCs w:val="24"/>
              </w:rPr>
              <w:t>года, ежегодно будет предоставляться грантовая поддержка на разработку, реализацию и тиражирование экспортно ориентированных, междисциплинарных образовательных программ высшего образования и их отдельных частей (рабочих дисциплин, модулей, курсов и т.д.) по приоритетным  направлениям подготовки кадров, специальностям высшего образования с учетом запросов партнеров реального сектора экономики и мировых научно-технологических трендов, а также гибких образовательных программ и их отдельных частей, направленных на формирование  компетенций в области цифровой экономики, предпринимательства, командной и проектной работы, здоровьесбережения.</w:t>
            </w:r>
          </w:p>
          <w:p w:rsidR="00225CCA" w:rsidRDefault="00225CCA">
            <w:pPr>
              <w:pStyle w:val="TableParagraph"/>
              <w:spacing w:line="240" w:lineRule="atLeast"/>
              <w:ind w:left="107" w:right="146"/>
              <w:rPr>
                <w:sz w:val="24"/>
                <w:szCs w:val="24"/>
              </w:rPr>
            </w:pPr>
            <w:r>
              <w:rPr>
                <w:sz w:val="24"/>
                <w:szCs w:val="24"/>
              </w:rPr>
              <w:t xml:space="preserve">Гранты будут предоставляться на конкурсной основе на период до двух лет как отдельному разработчику, так и группе преподавателей. </w:t>
            </w:r>
          </w:p>
          <w:p w:rsidR="00225CCA" w:rsidRDefault="00225CCA">
            <w:pPr>
              <w:pStyle w:val="TableParagraph"/>
              <w:spacing w:line="240" w:lineRule="atLeast"/>
              <w:ind w:left="107" w:right="146"/>
              <w:rPr>
                <w:sz w:val="24"/>
                <w:szCs w:val="24"/>
              </w:rPr>
            </w:pPr>
            <w:r>
              <w:rPr>
                <w:sz w:val="24"/>
                <w:szCs w:val="24"/>
              </w:rPr>
              <w:t>Обязательным условием грантовой поддержки будет являться разработка онлайн-курсов и их размещение как на глобальных образовательных платформах, так и на российских образовательных платформах, интегрированных с государственной информационной системой "Современная цифровая образовательная среда", с целью привлечения иностранных слушателей и обеспечения максимальной доступности на территории Российской Федерации разработанного образовательного контента.</w:t>
            </w:r>
            <w:r>
              <w:rPr>
                <w:b/>
                <w:color w:val="FF0000"/>
                <w:sz w:val="24"/>
                <w:szCs w:val="24"/>
              </w:rPr>
              <w:t xml:space="preserve"> </w:t>
            </w:r>
            <w:r>
              <w:rPr>
                <w:sz w:val="24"/>
                <w:szCs w:val="24"/>
              </w:rPr>
              <w:t>Тиражирование разработанных образовательных программ (их отдельных частей) будет осуществляться в том числе через повышение квалификации и стажировку научно-</w:t>
            </w:r>
            <w:r>
              <w:rPr>
                <w:sz w:val="24"/>
                <w:szCs w:val="24"/>
              </w:rPr>
              <w:lastRenderedPageBreak/>
              <w:t>педагогических работников университетов, на базе которых будет в дальнейшем осуществляться реализация образовательных программ (их отдельных частей). Будет проводиться ежегодная оценка эффективности тиражирования разработанных образовательных программ (их отдельных частей).</w:t>
            </w:r>
          </w:p>
          <w:p w:rsidR="00225CCA" w:rsidRDefault="00225CCA">
            <w:pPr>
              <w:pStyle w:val="TableParagraph"/>
              <w:spacing w:line="240" w:lineRule="atLeast"/>
              <w:ind w:left="107" w:right="146"/>
              <w:rPr>
                <w:sz w:val="24"/>
                <w:szCs w:val="24"/>
              </w:rPr>
            </w:pP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lastRenderedPageBreak/>
              <w:t>2.7.</w:t>
            </w:r>
          </w:p>
        </w:tc>
        <w:tc>
          <w:tcPr>
            <w:tcW w:w="6840" w:type="dxa"/>
          </w:tcPr>
          <w:p w:rsidR="00225CCA" w:rsidRDefault="00225CCA">
            <w:pPr>
              <w:spacing w:line="240" w:lineRule="atLeast"/>
              <w:ind w:left="107" w:right="146"/>
              <w:jc w:val="left"/>
              <w:rPr>
                <w:rFonts w:eastAsia="Arial Unicode MS"/>
                <w:bCs/>
                <w:sz w:val="24"/>
                <w:szCs w:val="24"/>
              </w:rPr>
            </w:pPr>
            <w:r>
              <w:rPr>
                <w:rFonts w:eastAsia="Arial Unicode MS"/>
                <w:bCs/>
                <w:sz w:val="24"/>
                <w:szCs w:val="24"/>
              </w:rPr>
              <w:t>Обеспечен свободный доступ (бесплатный для пользователей) по принципу "одного окна" для всех категорий граждан, обучающихся по образовательным программам высшего образования и дополнительным профессиональным программам, к онлайн-курсам, реализуемым различными организациями, осуществляющими образовательную деятельность, и образовательными платформами</w:t>
            </w:r>
          </w:p>
        </w:tc>
        <w:tc>
          <w:tcPr>
            <w:tcW w:w="7984" w:type="dxa"/>
          </w:tcPr>
          <w:p w:rsidR="00225CCA" w:rsidRDefault="00225CCA">
            <w:pPr>
              <w:spacing w:line="240" w:lineRule="atLeast"/>
              <w:ind w:left="142"/>
              <w:jc w:val="left"/>
              <w:rPr>
                <w:rFonts w:eastAsia="Calibri"/>
                <w:sz w:val="24"/>
                <w:szCs w:val="24"/>
                <w:lang w:eastAsia="en-US"/>
              </w:rPr>
            </w:pPr>
            <w:r>
              <w:rPr>
                <w:sz w:val="24"/>
                <w:szCs w:val="24"/>
              </w:rPr>
              <w:t>В 2020 году будет создана и введена в эксплуатацию государственная информационная система "Современная цифровая образовательная среда" (далее - система) на базе информационного ресурса (портала), обеспечивающего доступ по принципу "одного окна" к онлайн-курсам, реализуемым различными образовательными платформами, с целью широкого и качественного внедрения онлайн-технологий в образовательный процесс, расширения возможностей реализации персональных образовательных траекторий,  обеспечения доступности образовательного онлайн-контента.</w:t>
            </w:r>
          </w:p>
          <w:p w:rsidR="00225CCA" w:rsidRDefault="00225CCA">
            <w:pPr>
              <w:spacing w:line="240" w:lineRule="atLeast"/>
              <w:ind w:left="141"/>
              <w:jc w:val="left"/>
              <w:rPr>
                <w:sz w:val="24"/>
                <w:szCs w:val="24"/>
              </w:rPr>
            </w:pPr>
            <w:r>
              <w:rPr>
                <w:sz w:val="24"/>
                <w:szCs w:val="24"/>
              </w:rPr>
              <w:t>Мероприятия по развитию системы в перспективе до 2024 года предусматривают: интеграцию системы с другими государственными информационными системами, внедрение сервисных решений в области повышения качества онлайн-курсов, оценки результатов освоения онлайн-курсов, взаимодействия участников цифровой образовательной среды.</w:t>
            </w:r>
          </w:p>
          <w:p w:rsidR="00225CCA" w:rsidRDefault="00225CCA">
            <w:pPr>
              <w:spacing w:line="240" w:lineRule="atLeast"/>
              <w:ind w:left="141"/>
              <w:jc w:val="left"/>
              <w:rPr>
                <w:sz w:val="24"/>
                <w:szCs w:val="24"/>
              </w:rPr>
            </w:pP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t>2.8.</w:t>
            </w:r>
          </w:p>
        </w:tc>
        <w:tc>
          <w:tcPr>
            <w:tcW w:w="6840" w:type="dxa"/>
          </w:tcPr>
          <w:p w:rsidR="00225CCA" w:rsidRDefault="00225CCA">
            <w:pPr>
              <w:spacing w:line="240" w:lineRule="atLeast"/>
              <w:ind w:left="107" w:right="146"/>
              <w:jc w:val="left"/>
              <w:rPr>
                <w:rFonts w:eastAsia="Arial Unicode MS"/>
                <w:bCs/>
                <w:sz w:val="24"/>
                <w:szCs w:val="24"/>
              </w:rPr>
            </w:pPr>
            <w:r>
              <w:rPr>
                <w:sz w:val="24"/>
                <w:szCs w:val="24"/>
              </w:rPr>
              <w:t>Обеспечена возможность формирования индивидуальных портфолио обучающихся на созданной платформе "Современная цифровая образовательная среда", в том числе за счет использования набора сервисных и интеграционных решений</w:t>
            </w:r>
          </w:p>
        </w:tc>
        <w:tc>
          <w:tcPr>
            <w:tcW w:w="7984" w:type="dxa"/>
          </w:tcPr>
          <w:p w:rsidR="00225CCA" w:rsidRDefault="00225CCA">
            <w:pPr>
              <w:spacing w:line="240" w:lineRule="atLeast"/>
              <w:ind w:left="142"/>
              <w:jc w:val="left"/>
              <w:rPr>
                <w:sz w:val="24"/>
                <w:szCs w:val="24"/>
              </w:rPr>
            </w:pPr>
            <w:r>
              <w:rPr>
                <w:sz w:val="24"/>
                <w:szCs w:val="24"/>
              </w:rPr>
              <w:t>В 2019 году на базе информационного ресурса (портала) "Современная цифровая образовательная среда", обеспечивающего доступ по принципу "одного окна" к онлайн-курсам, реализуемым различными образовательными платформами, будет внедрено типовое техническое решение по формированию цифровых индивидуальных портфолио обучающихся с целью обеспечения фиксации образовательных достижений, профессиональных компетенций, а также позиционирования на рынке труда за счет обеспечения доступа работодателей к цифровым портфолио обучающихся.</w:t>
            </w:r>
          </w:p>
          <w:p w:rsidR="00225CCA" w:rsidRDefault="00225CCA">
            <w:pPr>
              <w:spacing w:line="240" w:lineRule="atLeast"/>
              <w:ind w:left="142"/>
              <w:jc w:val="left"/>
              <w:rPr>
                <w:sz w:val="24"/>
                <w:szCs w:val="24"/>
              </w:rPr>
            </w:pP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lastRenderedPageBreak/>
              <w:t>2.9.</w:t>
            </w:r>
          </w:p>
        </w:tc>
        <w:tc>
          <w:tcPr>
            <w:tcW w:w="6840" w:type="dxa"/>
          </w:tcPr>
          <w:p w:rsidR="00225CCA" w:rsidRDefault="00225CCA">
            <w:pPr>
              <w:spacing w:line="240" w:lineRule="atLeast"/>
              <w:ind w:left="107" w:right="146"/>
              <w:jc w:val="left"/>
              <w:rPr>
                <w:sz w:val="24"/>
                <w:szCs w:val="24"/>
              </w:rPr>
            </w:pPr>
            <w:r>
              <w:rPr>
                <w:sz w:val="24"/>
                <w:szCs w:val="24"/>
              </w:rPr>
              <w:t>К 2024 году не менее 20 % обучающихся по образовательным программам высшего образования осваивают отдельные курсы, дисциплины (модули), в том числе в формате онлайн-курсов, с использованием ресурсов иных организаций, осуществляющих образовательную деятельность, в том числе университетов, обеспечивающих соответствие качества подготовки обучающихся мировому уровню</w:t>
            </w:r>
          </w:p>
          <w:p w:rsidR="00225CCA" w:rsidRDefault="00225CCA">
            <w:pPr>
              <w:spacing w:line="240" w:lineRule="atLeast"/>
              <w:ind w:left="107" w:right="146"/>
              <w:jc w:val="left"/>
              <w:rPr>
                <w:rFonts w:eastAsia="Arial Unicode MS"/>
                <w:bCs/>
                <w:sz w:val="24"/>
                <w:szCs w:val="24"/>
              </w:rPr>
            </w:pPr>
          </w:p>
        </w:tc>
        <w:tc>
          <w:tcPr>
            <w:tcW w:w="7984" w:type="dxa"/>
          </w:tcPr>
          <w:p w:rsidR="00225CCA" w:rsidRDefault="00225CCA">
            <w:pPr>
              <w:spacing w:line="240" w:lineRule="atLeast"/>
              <w:ind w:left="107" w:right="146"/>
              <w:jc w:val="left"/>
              <w:rPr>
                <w:rFonts w:eastAsia="Calibri"/>
                <w:sz w:val="24"/>
                <w:szCs w:val="24"/>
                <w:lang w:eastAsia="en-US"/>
              </w:rPr>
            </w:pPr>
            <w:r>
              <w:rPr>
                <w:sz w:val="24"/>
                <w:szCs w:val="24"/>
              </w:rPr>
              <w:t>Будет обеспечено развитие сетевого взаимодействия университетов, виртуальной академической мобильности обучающихся за счет широкого внедрения онлайн-технологий. Обучающиеся вне зависимости от места обучения и проживания будут иметь возможность доступа к лучшему образовательному контенту страны, наиболее мотивированные обучающиеся используют возможность проектирования персональных образовательных траекторий.</w:t>
            </w: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t>2.10.</w:t>
            </w:r>
          </w:p>
        </w:tc>
        <w:tc>
          <w:tcPr>
            <w:tcW w:w="6840" w:type="dxa"/>
          </w:tcPr>
          <w:p w:rsidR="00225CCA" w:rsidRDefault="00225CCA">
            <w:pPr>
              <w:spacing w:line="240" w:lineRule="atLeast"/>
              <w:ind w:left="107" w:right="146"/>
              <w:jc w:val="left"/>
              <w:rPr>
                <w:rFonts w:eastAsia="Arial Unicode MS"/>
                <w:bCs/>
                <w:sz w:val="24"/>
                <w:szCs w:val="24"/>
              </w:rPr>
            </w:pPr>
            <w:r>
              <w:rPr>
                <w:sz w:val="24"/>
                <w:szCs w:val="24"/>
              </w:rPr>
              <w:t xml:space="preserve">К 2024 году не менее 15% научно-педагогических работников университетов, входящих в топ-500 международных рейтингов, участвуют в реализации образовательных программ других организаций, осуществляющих образовательную деятельность по образовательным программам высшего образования, </w:t>
            </w:r>
            <w:r>
              <w:rPr>
                <w:sz w:val="24"/>
                <w:szCs w:val="24"/>
              </w:rPr>
              <w:br/>
              <w:t>в том числе посредством онлайн-курсов</w:t>
            </w:r>
          </w:p>
          <w:p w:rsidR="00225CCA" w:rsidRDefault="00225CCA">
            <w:pPr>
              <w:spacing w:line="240" w:lineRule="atLeast"/>
              <w:ind w:left="107" w:right="146"/>
              <w:jc w:val="left"/>
              <w:rPr>
                <w:rFonts w:eastAsia="Arial Unicode MS"/>
                <w:bCs/>
                <w:sz w:val="24"/>
                <w:szCs w:val="24"/>
              </w:rPr>
            </w:pPr>
          </w:p>
        </w:tc>
        <w:tc>
          <w:tcPr>
            <w:tcW w:w="7984" w:type="dxa"/>
          </w:tcPr>
          <w:p w:rsidR="00225CCA" w:rsidRDefault="00225CCA">
            <w:pPr>
              <w:pStyle w:val="TableParagraph"/>
              <w:spacing w:line="240" w:lineRule="atLeast"/>
              <w:ind w:left="107" w:right="146"/>
              <w:rPr>
                <w:sz w:val="24"/>
                <w:szCs w:val="24"/>
              </w:rPr>
            </w:pPr>
            <w:r>
              <w:rPr>
                <w:sz w:val="24"/>
                <w:szCs w:val="24"/>
              </w:rPr>
              <w:t>Будет обеспечено привлечение научно-педагогических работников университетов, представленных в глобальных рейтингах, к реализации образовательных программ высшего образования в региональных университетах с целью трансляции лучших образовательных и исследовательских практик, повышению качества образования, развитию сетевого взаимодействия университетов.</w:t>
            </w: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t>2.11.</w:t>
            </w:r>
          </w:p>
        </w:tc>
        <w:tc>
          <w:tcPr>
            <w:tcW w:w="6840" w:type="dxa"/>
          </w:tcPr>
          <w:p w:rsidR="00225CCA" w:rsidRDefault="00225CCA">
            <w:pPr>
              <w:spacing w:line="240" w:lineRule="atLeast"/>
              <w:ind w:left="107" w:right="146"/>
              <w:jc w:val="left"/>
              <w:rPr>
                <w:rFonts w:eastAsia="Arial Unicode MS"/>
                <w:bCs/>
                <w:sz w:val="24"/>
                <w:szCs w:val="24"/>
              </w:rPr>
            </w:pPr>
            <w:r>
              <w:rPr>
                <w:rFonts w:eastAsia="Arial Unicode MS"/>
                <w:bCs/>
                <w:sz w:val="24"/>
                <w:szCs w:val="24"/>
              </w:rPr>
              <w:t xml:space="preserve">Внедрена система мониторинга трудоустройства выпускников организаций, осуществляющих образовательную деятельность по образовательным программам высшего образования, учитывающая удовлетворенность работодателей качеством подготовки выпускников </w:t>
            </w:r>
          </w:p>
        </w:tc>
        <w:tc>
          <w:tcPr>
            <w:tcW w:w="7984" w:type="dxa"/>
          </w:tcPr>
          <w:p w:rsidR="00225CCA" w:rsidRDefault="00225CCA">
            <w:pPr>
              <w:pStyle w:val="TableParagraph"/>
              <w:spacing w:line="240" w:lineRule="atLeast"/>
              <w:ind w:left="107" w:right="146"/>
              <w:rPr>
                <w:rFonts w:eastAsia="Arial Unicode MS"/>
                <w:bCs/>
                <w:sz w:val="24"/>
                <w:szCs w:val="24"/>
              </w:rPr>
            </w:pPr>
            <w:r>
              <w:rPr>
                <w:sz w:val="24"/>
                <w:szCs w:val="24"/>
              </w:rPr>
              <w:t xml:space="preserve">В 2022 году будет запущена модернизированная система мониторинга трудоустройства выпускников </w:t>
            </w:r>
            <w:r>
              <w:rPr>
                <w:rFonts w:eastAsia="Arial Unicode MS"/>
                <w:bCs/>
                <w:sz w:val="24"/>
                <w:szCs w:val="24"/>
              </w:rPr>
              <w:t xml:space="preserve">организаций (представленная на сайте graduate.edu.ru), осуществляющих образовательную деятельность по образовательным программам высшего образования, </w:t>
            </w:r>
            <w:r>
              <w:rPr>
                <w:sz w:val="24"/>
                <w:szCs w:val="24"/>
              </w:rPr>
              <w:t>учитывающая специфику регионального рынка труда, мнение работодателей о качестве подготовки выпускников. Это повысит эффективность прогнозирования кадровой потребности, планирования объемов и структуры контрольных цифр приема.</w:t>
            </w:r>
            <w:r>
              <w:rPr>
                <w:b/>
                <w:color w:val="FF0000"/>
                <w:sz w:val="24"/>
                <w:szCs w:val="24"/>
              </w:rPr>
              <w:t xml:space="preserve"> </w:t>
            </w:r>
            <w:r>
              <w:rPr>
                <w:sz w:val="24"/>
                <w:szCs w:val="24"/>
              </w:rPr>
              <w:t>С учетом результатов мониторинга трудоустройства выпускников планируется</w:t>
            </w:r>
            <w:r>
              <w:rPr>
                <w:rFonts w:eastAsia="Arial Unicode MS"/>
                <w:bCs/>
                <w:sz w:val="24"/>
                <w:szCs w:val="24"/>
              </w:rPr>
              <w:t xml:space="preserve"> внесение изменений в правила установления организациям, осуществляющим образовательную деятельность, контрольных цифр приема по направлениям подготовки и специальностям высшего образования, в части учета результатов трудоустройства выпускников в разрезе направлений подготовки, региональных рынков труда, отраслевой структуры экономики с учетом сектора самозанятости.</w:t>
            </w:r>
          </w:p>
          <w:p w:rsidR="00225CCA" w:rsidRDefault="00225CCA">
            <w:pPr>
              <w:pStyle w:val="TableParagraph"/>
              <w:spacing w:line="240" w:lineRule="atLeast"/>
              <w:ind w:left="107" w:right="146"/>
              <w:rPr>
                <w:rFonts w:eastAsia="Arial Unicode MS"/>
                <w:bCs/>
                <w:sz w:val="24"/>
                <w:szCs w:val="24"/>
              </w:rPr>
            </w:pPr>
          </w:p>
        </w:tc>
      </w:tr>
      <w:tr w:rsidR="00225CCA">
        <w:tc>
          <w:tcPr>
            <w:tcW w:w="1098" w:type="dxa"/>
          </w:tcPr>
          <w:p w:rsidR="00225CCA" w:rsidRDefault="00225CCA">
            <w:pPr>
              <w:pStyle w:val="TableParagraph"/>
              <w:spacing w:line="240" w:lineRule="atLeast"/>
              <w:ind w:left="160" w:right="152"/>
              <w:jc w:val="center"/>
              <w:rPr>
                <w:sz w:val="24"/>
                <w:szCs w:val="24"/>
              </w:rPr>
            </w:pPr>
            <w:r>
              <w:rPr>
                <w:sz w:val="24"/>
                <w:szCs w:val="24"/>
              </w:rPr>
              <w:lastRenderedPageBreak/>
              <w:t>2.12.</w:t>
            </w:r>
          </w:p>
        </w:tc>
        <w:tc>
          <w:tcPr>
            <w:tcW w:w="6840" w:type="dxa"/>
          </w:tcPr>
          <w:p w:rsidR="00225CCA" w:rsidRDefault="00225CCA">
            <w:pPr>
              <w:spacing w:line="240" w:lineRule="atLeast"/>
              <w:ind w:left="107" w:right="146"/>
              <w:jc w:val="left"/>
              <w:rPr>
                <w:rFonts w:eastAsia="Arial Unicode MS"/>
                <w:bCs/>
                <w:sz w:val="24"/>
                <w:szCs w:val="24"/>
              </w:rPr>
            </w:pPr>
            <w:r>
              <w:rPr>
                <w:sz w:val="24"/>
                <w:szCs w:val="24"/>
              </w:rPr>
              <w:t>Реализованы общесистемные механизмы повышения глобальной конкурентоспособности российского высшего образования</w:t>
            </w:r>
          </w:p>
        </w:tc>
        <w:tc>
          <w:tcPr>
            <w:tcW w:w="7984" w:type="dxa"/>
          </w:tcPr>
          <w:p w:rsidR="00225CCA" w:rsidRDefault="00225CCA">
            <w:pPr>
              <w:pBdr>
                <w:top w:val="nil"/>
                <w:left w:val="nil"/>
                <w:bottom w:val="nil"/>
                <w:right w:val="nil"/>
                <w:between w:val="nil"/>
              </w:pBdr>
              <w:spacing w:line="240" w:lineRule="atLeast"/>
              <w:ind w:left="144" w:right="141"/>
              <w:jc w:val="left"/>
              <w:rPr>
                <w:sz w:val="24"/>
                <w:szCs w:val="24"/>
              </w:rPr>
            </w:pPr>
            <w:r>
              <w:rPr>
                <w:sz w:val="24"/>
                <w:szCs w:val="24"/>
              </w:rPr>
              <w:t>Начиная с 2019 </w:t>
            </w:r>
            <w:r>
              <w:rPr>
                <w:rFonts w:eastAsia="Arial Unicode MS"/>
                <w:bCs/>
                <w:sz w:val="24"/>
                <w:szCs w:val="24"/>
              </w:rPr>
              <w:t xml:space="preserve">года, планируется комплексно обновить нормативную правовую базу, регулирующую образовательные отношения в сфере высшего образования, и </w:t>
            </w:r>
            <w:r>
              <w:rPr>
                <w:sz w:val="24"/>
                <w:szCs w:val="24"/>
              </w:rPr>
              <w:t>обеспечить информационно-консультационную поддержку ее применения</w:t>
            </w:r>
            <w:r>
              <w:rPr>
                <w:rFonts w:eastAsia="Arial Unicode MS"/>
                <w:bCs/>
                <w:sz w:val="24"/>
                <w:szCs w:val="24"/>
              </w:rPr>
              <w:t>;</w:t>
            </w:r>
            <w:r>
              <w:rPr>
                <w:sz w:val="24"/>
                <w:szCs w:val="24"/>
              </w:rPr>
              <w:t xml:space="preserve"> обеспечить ежегодное проведение мониторинга деятельности образовательных организаций высшего образования с целью принятия управленческих решений на основе данных мониторинга; обеспечить условия повышения эффективности управления образовательными организациями высшего образования. К 2024 году будут обеспечены общесистемные условия  повышения глобальной конкурентоспособности российского высшего образования.</w:t>
            </w:r>
          </w:p>
        </w:tc>
      </w:tr>
    </w:tbl>
    <w:p w:rsidR="00225CCA" w:rsidRDefault="00225CCA">
      <w:pPr>
        <w:spacing w:line="240" w:lineRule="atLeast"/>
        <w:jc w:val="center"/>
        <w:rPr>
          <w:szCs w:val="28"/>
        </w:rPr>
      </w:pPr>
      <w:r>
        <w:rPr>
          <w:sz w:val="24"/>
          <w:szCs w:val="24"/>
        </w:rPr>
        <w:br w:type="page"/>
      </w:r>
      <w:r>
        <w:rPr>
          <w:szCs w:val="28"/>
        </w:rPr>
        <w:lastRenderedPageBreak/>
        <w:t>4. Финансовое обеспечение реализации федерального проекта</w:t>
      </w:r>
    </w:p>
    <w:p w:rsidR="00225CCA" w:rsidRDefault="00225CCA">
      <w:pPr>
        <w:spacing w:line="240" w:lineRule="exact"/>
        <w:rPr>
          <w:szCs w:val="28"/>
        </w:rPr>
      </w:pPr>
    </w:p>
    <w:tbl>
      <w:tblPr>
        <w:tblW w:w="5000" w:type="pct"/>
        <w:tblLayout w:type="fixed"/>
        <w:tblLook w:val="04A0" w:firstRow="1" w:lastRow="0" w:firstColumn="1" w:lastColumn="0" w:noHBand="0" w:noVBand="1"/>
      </w:tblPr>
      <w:tblGrid>
        <w:gridCol w:w="1112"/>
        <w:gridCol w:w="4626"/>
        <w:gridCol w:w="1414"/>
        <w:gridCol w:w="1415"/>
        <w:gridCol w:w="1414"/>
        <w:gridCol w:w="1415"/>
        <w:gridCol w:w="1414"/>
        <w:gridCol w:w="1415"/>
        <w:gridCol w:w="1697"/>
      </w:tblGrid>
      <w:tr w:rsidR="00121E27" w:rsidTr="00121E27">
        <w:trPr>
          <w:tblHeader/>
        </w:trPr>
        <w:tc>
          <w:tcPr>
            <w:tcW w:w="1112" w:type="dxa"/>
            <w:vMerge w:val="restart"/>
            <w:tcBorders>
              <w:top w:val="single" w:sz="4" w:space="0" w:color="auto"/>
              <w:left w:val="nil"/>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 п/п</w:t>
            </w:r>
          </w:p>
        </w:tc>
        <w:tc>
          <w:tcPr>
            <w:tcW w:w="4626" w:type="dxa"/>
            <w:vMerge w:val="restart"/>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 xml:space="preserve">Наименование результата </w:t>
            </w:r>
            <w:r>
              <w:rPr>
                <w:sz w:val="24"/>
                <w:szCs w:val="24"/>
                <w:lang w:eastAsia="en-US"/>
              </w:rPr>
              <w:br/>
              <w:t>и источники финансирования</w:t>
            </w:r>
          </w:p>
        </w:tc>
        <w:tc>
          <w:tcPr>
            <w:tcW w:w="8487" w:type="dxa"/>
            <w:gridSpan w:val="6"/>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Объем финансового обеспечения по годам реализации (млн. рублей)</w:t>
            </w:r>
          </w:p>
        </w:tc>
        <w:tc>
          <w:tcPr>
            <w:tcW w:w="1697" w:type="dxa"/>
            <w:vMerge w:val="restart"/>
            <w:tcBorders>
              <w:top w:val="single" w:sz="4" w:space="0" w:color="auto"/>
              <w:left w:val="single" w:sz="4" w:space="0" w:color="auto"/>
              <w:bottom w:val="single" w:sz="4" w:space="0" w:color="auto"/>
              <w:right w:val="nil"/>
            </w:tcBorders>
            <w:vAlign w:val="center"/>
            <w:hideMark/>
          </w:tcPr>
          <w:p w:rsidR="00121E27" w:rsidRDefault="00121E27">
            <w:pPr>
              <w:spacing w:line="240" w:lineRule="atLeast"/>
              <w:jc w:val="center"/>
              <w:rPr>
                <w:sz w:val="24"/>
                <w:szCs w:val="24"/>
                <w:lang w:eastAsia="en-US"/>
              </w:rPr>
            </w:pPr>
            <w:r>
              <w:rPr>
                <w:sz w:val="24"/>
                <w:szCs w:val="24"/>
                <w:lang w:eastAsia="en-US"/>
              </w:rPr>
              <w:t>Всего</w:t>
            </w:r>
            <w:r>
              <w:rPr>
                <w:sz w:val="24"/>
                <w:szCs w:val="24"/>
                <w:lang w:eastAsia="en-US"/>
              </w:rPr>
              <w:br/>
              <w:t>(млн. рублей)</w:t>
            </w:r>
          </w:p>
        </w:tc>
      </w:tr>
      <w:tr w:rsidR="00121E27" w:rsidTr="00121E27">
        <w:trPr>
          <w:tblHeader/>
        </w:trPr>
        <w:tc>
          <w:tcPr>
            <w:tcW w:w="300" w:type="dxa"/>
            <w:vMerge/>
            <w:tcBorders>
              <w:top w:val="single" w:sz="4" w:space="0" w:color="auto"/>
              <w:left w:val="nil"/>
              <w:bottom w:val="single" w:sz="4" w:space="0" w:color="auto"/>
              <w:right w:val="single" w:sz="4" w:space="0" w:color="auto"/>
            </w:tcBorders>
            <w:vAlign w:val="center"/>
            <w:hideMark/>
          </w:tcPr>
          <w:p w:rsidR="00121E27" w:rsidRDefault="00121E27">
            <w:pPr>
              <w:spacing w:line="240" w:lineRule="auto"/>
              <w:jc w:val="left"/>
              <w:rPr>
                <w:sz w:val="24"/>
                <w:szCs w:val="24"/>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uto"/>
              <w:jc w:val="left"/>
              <w:rPr>
                <w:sz w:val="24"/>
                <w:szCs w:val="24"/>
                <w:lang w:eastAsia="en-US"/>
              </w:rPr>
            </w:pPr>
          </w:p>
        </w:tc>
        <w:tc>
          <w:tcPr>
            <w:tcW w:w="1414" w:type="dxa"/>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2019</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2020</w:t>
            </w:r>
          </w:p>
        </w:tc>
        <w:tc>
          <w:tcPr>
            <w:tcW w:w="1414" w:type="dxa"/>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2021</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2022</w:t>
            </w:r>
          </w:p>
        </w:tc>
        <w:tc>
          <w:tcPr>
            <w:tcW w:w="1414" w:type="dxa"/>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2023</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1E27" w:rsidRDefault="00121E27">
            <w:pPr>
              <w:spacing w:line="240" w:lineRule="atLeast"/>
              <w:jc w:val="center"/>
              <w:rPr>
                <w:sz w:val="24"/>
                <w:szCs w:val="24"/>
                <w:lang w:eastAsia="en-US"/>
              </w:rPr>
            </w:pPr>
            <w:r>
              <w:rPr>
                <w:sz w:val="24"/>
                <w:szCs w:val="24"/>
                <w:lang w:eastAsia="en-US"/>
              </w:rPr>
              <w:t>2024</w:t>
            </w:r>
          </w:p>
        </w:tc>
        <w:tc>
          <w:tcPr>
            <w:tcW w:w="1697" w:type="dxa"/>
            <w:vMerge/>
            <w:tcBorders>
              <w:top w:val="single" w:sz="4" w:space="0" w:color="auto"/>
              <w:left w:val="single" w:sz="4" w:space="0" w:color="auto"/>
              <w:bottom w:val="single" w:sz="4" w:space="0" w:color="auto"/>
              <w:right w:val="nil"/>
            </w:tcBorders>
            <w:vAlign w:val="center"/>
            <w:hideMark/>
          </w:tcPr>
          <w:p w:rsidR="00121E27" w:rsidRDefault="00121E27">
            <w:pPr>
              <w:spacing w:line="240" w:lineRule="auto"/>
              <w:jc w:val="left"/>
              <w:rPr>
                <w:sz w:val="24"/>
                <w:szCs w:val="24"/>
                <w:lang w:eastAsia="en-US"/>
              </w:rPr>
            </w:pPr>
          </w:p>
        </w:tc>
      </w:tr>
      <w:tr w:rsidR="00121E27" w:rsidTr="00121E27">
        <w:trPr>
          <w:tblHeader/>
        </w:trPr>
        <w:tc>
          <w:tcPr>
            <w:tcW w:w="1112" w:type="dxa"/>
            <w:tcBorders>
              <w:top w:val="single" w:sz="4" w:space="0" w:color="auto"/>
              <w:left w:val="nil"/>
              <w:bottom w:val="nil"/>
              <w:right w:val="nil"/>
            </w:tcBorders>
          </w:tcPr>
          <w:p w:rsidR="00121E27" w:rsidRDefault="00121E27">
            <w:pPr>
              <w:spacing w:line="240" w:lineRule="atLeast"/>
              <w:jc w:val="center"/>
              <w:rPr>
                <w:sz w:val="24"/>
                <w:szCs w:val="24"/>
                <w:lang w:eastAsia="en-US"/>
              </w:rPr>
            </w:pPr>
          </w:p>
        </w:tc>
        <w:tc>
          <w:tcPr>
            <w:tcW w:w="4626" w:type="dxa"/>
            <w:tcBorders>
              <w:top w:val="single" w:sz="4" w:space="0" w:color="auto"/>
              <w:left w:val="nil"/>
              <w:bottom w:val="nil"/>
              <w:right w:val="nil"/>
            </w:tcBorders>
          </w:tcPr>
          <w:p w:rsidR="00121E27" w:rsidRDefault="00121E27">
            <w:pPr>
              <w:spacing w:line="240" w:lineRule="atLeast"/>
              <w:jc w:val="left"/>
              <w:rPr>
                <w:sz w:val="24"/>
                <w:szCs w:val="24"/>
                <w:lang w:eastAsia="en-US"/>
              </w:rPr>
            </w:pPr>
          </w:p>
        </w:tc>
        <w:tc>
          <w:tcPr>
            <w:tcW w:w="1414" w:type="dxa"/>
            <w:tcBorders>
              <w:top w:val="single" w:sz="4" w:space="0" w:color="auto"/>
              <w:left w:val="nil"/>
              <w:bottom w:val="nil"/>
              <w:right w:val="nil"/>
            </w:tcBorders>
          </w:tcPr>
          <w:p w:rsidR="00121E27" w:rsidRDefault="00121E27">
            <w:pPr>
              <w:spacing w:line="240" w:lineRule="atLeast"/>
              <w:jc w:val="center"/>
              <w:rPr>
                <w:sz w:val="24"/>
                <w:szCs w:val="24"/>
                <w:lang w:eastAsia="en-US"/>
              </w:rPr>
            </w:pPr>
          </w:p>
        </w:tc>
        <w:tc>
          <w:tcPr>
            <w:tcW w:w="1415" w:type="dxa"/>
            <w:tcBorders>
              <w:top w:val="single" w:sz="4" w:space="0" w:color="auto"/>
              <w:left w:val="nil"/>
              <w:bottom w:val="nil"/>
              <w:right w:val="nil"/>
            </w:tcBorders>
          </w:tcPr>
          <w:p w:rsidR="00121E27" w:rsidRDefault="00121E27">
            <w:pPr>
              <w:spacing w:line="240" w:lineRule="atLeast"/>
              <w:jc w:val="center"/>
              <w:rPr>
                <w:sz w:val="24"/>
                <w:szCs w:val="24"/>
                <w:lang w:eastAsia="en-US"/>
              </w:rPr>
            </w:pPr>
          </w:p>
        </w:tc>
        <w:tc>
          <w:tcPr>
            <w:tcW w:w="1414" w:type="dxa"/>
            <w:tcBorders>
              <w:top w:val="single" w:sz="4" w:space="0" w:color="auto"/>
              <w:left w:val="nil"/>
              <w:bottom w:val="nil"/>
              <w:right w:val="nil"/>
            </w:tcBorders>
          </w:tcPr>
          <w:p w:rsidR="00121E27" w:rsidRDefault="00121E27">
            <w:pPr>
              <w:spacing w:line="240" w:lineRule="atLeast"/>
              <w:jc w:val="center"/>
              <w:rPr>
                <w:sz w:val="24"/>
                <w:szCs w:val="24"/>
                <w:lang w:eastAsia="en-US"/>
              </w:rPr>
            </w:pPr>
          </w:p>
        </w:tc>
        <w:tc>
          <w:tcPr>
            <w:tcW w:w="1415" w:type="dxa"/>
            <w:tcBorders>
              <w:top w:val="single" w:sz="4" w:space="0" w:color="auto"/>
              <w:left w:val="nil"/>
              <w:bottom w:val="nil"/>
              <w:right w:val="nil"/>
            </w:tcBorders>
          </w:tcPr>
          <w:p w:rsidR="00121E27" w:rsidRDefault="00121E27">
            <w:pPr>
              <w:spacing w:line="240" w:lineRule="atLeast"/>
              <w:jc w:val="center"/>
              <w:rPr>
                <w:sz w:val="24"/>
                <w:szCs w:val="24"/>
                <w:lang w:eastAsia="en-US"/>
              </w:rPr>
            </w:pPr>
          </w:p>
        </w:tc>
        <w:tc>
          <w:tcPr>
            <w:tcW w:w="1414" w:type="dxa"/>
            <w:tcBorders>
              <w:top w:val="single" w:sz="4" w:space="0" w:color="auto"/>
              <w:left w:val="nil"/>
              <w:bottom w:val="nil"/>
              <w:right w:val="nil"/>
            </w:tcBorders>
          </w:tcPr>
          <w:p w:rsidR="00121E27" w:rsidRDefault="00121E27">
            <w:pPr>
              <w:spacing w:line="240" w:lineRule="atLeast"/>
              <w:jc w:val="center"/>
              <w:rPr>
                <w:sz w:val="24"/>
                <w:szCs w:val="24"/>
                <w:lang w:eastAsia="en-US"/>
              </w:rPr>
            </w:pPr>
          </w:p>
        </w:tc>
        <w:tc>
          <w:tcPr>
            <w:tcW w:w="1415" w:type="dxa"/>
            <w:tcBorders>
              <w:top w:val="single" w:sz="4" w:space="0" w:color="auto"/>
              <w:left w:val="nil"/>
              <w:bottom w:val="nil"/>
              <w:right w:val="nil"/>
            </w:tcBorders>
          </w:tcPr>
          <w:p w:rsidR="00121E27" w:rsidRDefault="00121E27">
            <w:pPr>
              <w:spacing w:line="240" w:lineRule="atLeast"/>
              <w:jc w:val="center"/>
              <w:rPr>
                <w:sz w:val="24"/>
                <w:szCs w:val="24"/>
                <w:lang w:eastAsia="en-US"/>
              </w:rPr>
            </w:pPr>
          </w:p>
        </w:tc>
        <w:tc>
          <w:tcPr>
            <w:tcW w:w="1697" w:type="dxa"/>
            <w:tcBorders>
              <w:top w:val="single" w:sz="4" w:space="0" w:color="auto"/>
              <w:left w:val="nil"/>
              <w:bottom w:val="nil"/>
              <w:right w:val="nil"/>
            </w:tcBorders>
          </w:tcPr>
          <w:p w:rsidR="00121E27" w:rsidRDefault="00121E27">
            <w:pPr>
              <w:spacing w:line="240" w:lineRule="atLeast"/>
              <w:jc w:val="left"/>
              <w:rPr>
                <w:sz w:val="24"/>
                <w:szCs w:val="24"/>
                <w:lang w:eastAsia="en-US"/>
              </w:rPr>
            </w:pPr>
          </w:p>
        </w:tc>
      </w:tr>
      <w:tr w:rsidR="00121E27" w:rsidTr="00121E27">
        <w:tc>
          <w:tcPr>
            <w:tcW w:w="1112" w:type="dxa"/>
          </w:tcPr>
          <w:p w:rsidR="00121E27" w:rsidRDefault="00121E27">
            <w:pPr>
              <w:spacing w:after="120" w:line="240" w:lineRule="atLeast"/>
              <w:ind w:left="-57" w:right="-57"/>
              <w:jc w:val="center"/>
              <w:rPr>
                <w:sz w:val="24"/>
                <w:szCs w:val="24"/>
                <w:lang w:eastAsia="en-US"/>
              </w:rPr>
            </w:pPr>
          </w:p>
        </w:tc>
        <w:tc>
          <w:tcPr>
            <w:tcW w:w="14810" w:type="dxa"/>
            <w:gridSpan w:val="8"/>
            <w:hideMark/>
          </w:tcPr>
          <w:p w:rsidR="00121E27" w:rsidRDefault="00121E27">
            <w:pPr>
              <w:spacing w:after="120" w:line="240" w:lineRule="atLeast"/>
              <w:jc w:val="left"/>
              <w:rPr>
                <w:sz w:val="24"/>
                <w:szCs w:val="24"/>
                <w:lang w:eastAsia="en-US"/>
              </w:rPr>
            </w:pPr>
            <w:r>
              <w:rPr>
                <w:rFonts w:eastAsia="Arial Unicode MS"/>
                <w:bCs/>
                <w:sz w:val="24"/>
                <w:szCs w:val="24"/>
                <w:lang w:eastAsia="en-US"/>
              </w:rPr>
              <w:t xml:space="preserve">Модернизация профессионального образования, в том числе посредством внедрения адаптивных, </w:t>
            </w:r>
            <w:r>
              <w:rPr>
                <w:rFonts w:eastAsia="Arial Unicode MS"/>
                <w:bCs/>
                <w:sz w:val="24"/>
                <w:szCs w:val="24"/>
                <w:lang w:eastAsia="en-US"/>
              </w:rPr>
              <w:br/>
              <w:t>практико-ориентированных и гибких образовательных программ</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w:t>
            </w:r>
          </w:p>
        </w:tc>
        <w:tc>
          <w:tcPr>
            <w:tcW w:w="14810" w:type="dxa"/>
            <w:gridSpan w:val="8"/>
            <w:hideMark/>
          </w:tcPr>
          <w:p w:rsidR="00121E27" w:rsidRDefault="00121E27">
            <w:pPr>
              <w:spacing w:after="120" w:line="240" w:lineRule="atLeast"/>
              <w:jc w:val="left"/>
              <w:rPr>
                <w:sz w:val="24"/>
                <w:szCs w:val="24"/>
                <w:lang w:eastAsia="en-US"/>
              </w:rPr>
            </w:pPr>
            <w:r>
              <w:rPr>
                <w:bCs/>
                <w:sz w:val="24"/>
                <w:szCs w:val="24"/>
                <w:lang w:eastAsia="en-US"/>
              </w:rPr>
              <w:t>Модернизация среднего профессионального образования</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1.1.</w:t>
            </w:r>
          </w:p>
        </w:tc>
        <w:tc>
          <w:tcPr>
            <w:tcW w:w="4626" w:type="dxa"/>
            <w:hideMark/>
          </w:tcPr>
          <w:p w:rsidR="00121E27" w:rsidRDefault="00121E27">
            <w:pPr>
              <w:spacing w:after="120" w:line="240" w:lineRule="atLeast"/>
              <w:jc w:val="left"/>
              <w:rPr>
                <w:sz w:val="24"/>
                <w:szCs w:val="24"/>
                <w:lang w:eastAsia="en-US"/>
              </w:rPr>
            </w:pPr>
            <w:r>
              <w:rPr>
                <w:sz w:val="24"/>
                <w:szCs w:val="24"/>
                <w:lang w:eastAsia="en-US"/>
              </w:rPr>
              <w:t xml:space="preserve">Проведен Мировой чемпионат по профессиональному мастерству по стандартам Ворлдскиллс в 2019 году </w:t>
            </w:r>
            <w:r>
              <w:rPr>
                <w:sz w:val="24"/>
                <w:szCs w:val="24"/>
                <w:lang w:eastAsia="en-US"/>
              </w:rPr>
              <w:br/>
              <w:t>в г. Казани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5 783,04</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5 783,04</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1.1.1.</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5 783,04</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5 783,04</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1.1.1.1.</w:t>
            </w:r>
          </w:p>
        </w:tc>
        <w:tc>
          <w:tcPr>
            <w:tcW w:w="4626" w:type="dxa"/>
            <w:hideMark/>
          </w:tcPr>
          <w:p w:rsidR="00121E27" w:rsidRDefault="00121E27">
            <w:pPr>
              <w:spacing w:after="12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4 577,18</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4 577,18</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1.1.2.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бюджеты государственных внебюджетных фондов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1.1.2.1.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1.1.3.</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1.1.3.1.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1.1.4.</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 xml:space="preserve">В 50% организаций, осуществляющих образовательную деятельность по </w:t>
            </w:r>
            <w:r>
              <w:rPr>
                <w:sz w:val="24"/>
                <w:szCs w:val="24"/>
                <w:lang w:eastAsia="en-US"/>
              </w:rPr>
              <w:lastRenderedPageBreak/>
              <w:t>образовательным программам среднего профессионального образования, не менее 25% выпускников проходят итоговую аттестацию в форме демонстрационного экзамена</w:t>
            </w:r>
            <w:r>
              <w:rPr>
                <w:sz w:val="24"/>
                <w:szCs w:val="24"/>
                <w:lang w:eastAsia="en-US"/>
              </w:rPr>
              <w:br/>
              <w:t>Не менее 35 тыс. преподавателей (мастеров производственного обучения) прошли повышение квалификации по программам, основанным на опыте Союза Ворлдскиллс Россия, из них не менее 10 тыс. преподавателей (мастеров производственного обучения) сертифицированы в качестве экспертов Ворлдскиллс</w:t>
            </w:r>
          </w:p>
        </w:tc>
        <w:tc>
          <w:tcPr>
            <w:tcW w:w="1414" w:type="dxa"/>
            <w:hideMark/>
          </w:tcPr>
          <w:p w:rsidR="00121E27" w:rsidRDefault="00121E27">
            <w:pPr>
              <w:spacing w:after="120" w:line="240" w:lineRule="atLeast"/>
              <w:jc w:val="center"/>
              <w:rPr>
                <w:rFonts w:eastAsia="Calibri"/>
                <w:sz w:val="24"/>
                <w:szCs w:val="24"/>
                <w:lang w:eastAsia="en-US"/>
              </w:rPr>
            </w:pPr>
            <w:r>
              <w:rPr>
                <w:sz w:val="24"/>
                <w:szCs w:val="24"/>
                <w:lang w:eastAsia="en-US"/>
              </w:rPr>
              <w:lastRenderedPageBreak/>
              <w:t>1 584,27</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1 584,27</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1 584,27</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1 584,27</w:t>
            </w:r>
          </w:p>
        </w:tc>
        <w:tc>
          <w:tcPr>
            <w:tcW w:w="1414" w:type="dxa"/>
            <w:hideMark/>
          </w:tcPr>
          <w:p w:rsidR="00121E27" w:rsidRDefault="00121E27">
            <w:pPr>
              <w:spacing w:after="120" w:line="240" w:lineRule="atLeast"/>
              <w:jc w:val="center"/>
              <w:outlineLvl w:val="0"/>
              <w:rPr>
                <w:sz w:val="24"/>
                <w:szCs w:val="24"/>
                <w:lang w:eastAsia="en-US"/>
              </w:rPr>
            </w:pPr>
            <w:r>
              <w:rPr>
                <w:sz w:val="24"/>
                <w:szCs w:val="24"/>
                <w:lang w:eastAsia="en-US"/>
              </w:rPr>
              <w:t>1 584,27</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1 584,27</w:t>
            </w:r>
          </w:p>
        </w:tc>
        <w:tc>
          <w:tcPr>
            <w:tcW w:w="1697" w:type="dxa"/>
            <w:hideMark/>
          </w:tcPr>
          <w:p w:rsidR="00121E27" w:rsidRDefault="00121E27">
            <w:pPr>
              <w:spacing w:after="120" w:line="240" w:lineRule="atLeast"/>
              <w:jc w:val="center"/>
              <w:outlineLvl w:val="0"/>
              <w:rPr>
                <w:bCs/>
                <w:sz w:val="24"/>
                <w:szCs w:val="24"/>
                <w:lang w:eastAsia="en-US"/>
              </w:rPr>
            </w:pPr>
            <w:r>
              <w:rPr>
                <w:bCs/>
                <w:sz w:val="24"/>
                <w:szCs w:val="24"/>
                <w:lang w:eastAsia="en-US"/>
              </w:rPr>
              <w:t>9 505,62</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lastRenderedPageBreak/>
              <w:t>1.2.1.</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20" w:line="240" w:lineRule="atLeast"/>
              <w:jc w:val="center"/>
              <w:rPr>
                <w:rFonts w:eastAsia="Calibri"/>
                <w:sz w:val="24"/>
                <w:szCs w:val="24"/>
                <w:lang w:eastAsia="en-US"/>
              </w:rPr>
            </w:pPr>
            <w:r>
              <w:rPr>
                <w:sz w:val="24"/>
                <w:szCs w:val="24"/>
                <w:lang w:eastAsia="en-US"/>
              </w:rPr>
              <w:t>1 584,27</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1 584,27</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1 584,27</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1 584,27</w:t>
            </w:r>
          </w:p>
        </w:tc>
        <w:tc>
          <w:tcPr>
            <w:tcW w:w="1414" w:type="dxa"/>
            <w:hideMark/>
          </w:tcPr>
          <w:p w:rsidR="00121E27" w:rsidRDefault="00121E27">
            <w:pPr>
              <w:spacing w:after="120" w:line="240" w:lineRule="atLeast"/>
              <w:jc w:val="center"/>
              <w:outlineLvl w:val="0"/>
              <w:rPr>
                <w:sz w:val="24"/>
                <w:szCs w:val="24"/>
                <w:lang w:eastAsia="en-US"/>
              </w:rPr>
            </w:pPr>
            <w:r>
              <w:rPr>
                <w:sz w:val="24"/>
                <w:szCs w:val="24"/>
                <w:lang w:eastAsia="en-US"/>
              </w:rPr>
              <w:t>1 584,27</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1 584,27</w:t>
            </w:r>
          </w:p>
        </w:tc>
        <w:tc>
          <w:tcPr>
            <w:tcW w:w="1697" w:type="dxa"/>
            <w:hideMark/>
          </w:tcPr>
          <w:p w:rsidR="00121E27" w:rsidRDefault="00121E27">
            <w:pPr>
              <w:spacing w:after="120" w:line="240" w:lineRule="atLeast"/>
              <w:jc w:val="center"/>
              <w:outlineLvl w:val="0"/>
              <w:rPr>
                <w:bCs/>
                <w:sz w:val="24"/>
                <w:szCs w:val="24"/>
                <w:lang w:eastAsia="en-US"/>
              </w:rPr>
            </w:pPr>
            <w:r>
              <w:rPr>
                <w:bCs/>
                <w:sz w:val="24"/>
                <w:szCs w:val="24"/>
                <w:lang w:eastAsia="en-US"/>
              </w:rPr>
              <w:t>9 505,62</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1.2.1.1.</w:t>
            </w:r>
          </w:p>
        </w:tc>
        <w:tc>
          <w:tcPr>
            <w:tcW w:w="4626" w:type="dxa"/>
            <w:hideMark/>
          </w:tcPr>
          <w:p w:rsidR="00121E27" w:rsidRDefault="00121E27">
            <w:pPr>
              <w:spacing w:after="12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1.2.2.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бюджеты государственных внебюджетных фондов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1.2.2.1.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1.2.3.</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line="240" w:lineRule="atLeast"/>
              <w:ind w:left="-57" w:right="-57"/>
              <w:jc w:val="center"/>
              <w:rPr>
                <w:sz w:val="24"/>
                <w:szCs w:val="24"/>
                <w:lang w:eastAsia="en-US"/>
              </w:rPr>
            </w:pPr>
            <w:r>
              <w:rPr>
                <w:sz w:val="24"/>
                <w:szCs w:val="24"/>
                <w:lang w:eastAsia="en-US"/>
              </w:rPr>
              <w:t>1.2.3.1.</w:t>
            </w:r>
          </w:p>
        </w:tc>
        <w:tc>
          <w:tcPr>
            <w:tcW w:w="4626" w:type="dxa"/>
            <w:hideMark/>
          </w:tcPr>
          <w:p w:rsidR="00121E27" w:rsidRDefault="00121E27">
            <w:pPr>
              <w:spacing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line="240" w:lineRule="atLeast"/>
              <w:jc w:val="center"/>
              <w:rPr>
                <w:sz w:val="24"/>
                <w:szCs w:val="24"/>
                <w:lang w:eastAsia="en-US"/>
              </w:rPr>
            </w:pPr>
            <w:r>
              <w:rPr>
                <w:sz w:val="24"/>
                <w:szCs w:val="24"/>
                <w:lang w:eastAsia="en-US"/>
              </w:rPr>
              <w:t>0,00</w:t>
            </w:r>
          </w:p>
        </w:tc>
        <w:tc>
          <w:tcPr>
            <w:tcW w:w="1414" w:type="dxa"/>
            <w:hideMark/>
          </w:tcPr>
          <w:p w:rsidR="00121E27" w:rsidRDefault="00121E27">
            <w:pPr>
              <w:spacing w:line="240" w:lineRule="atLeast"/>
              <w:jc w:val="center"/>
              <w:rPr>
                <w:sz w:val="24"/>
                <w:szCs w:val="24"/>
                <w:lang w:eastAsia="en-US"/>
              </w:rPr>
            </w:pPr>
            <w:r>
              <w:rPr>
                <w:sz w:val="24"/>
                <w:szCs w:val="24"/>
                <w:lang w:eastAsia="en-US"/>
              </w:rPr>
              <w:t>0,00</w:t>
            </w:r>
          </w:p>
        </w:tc>
        <w:tc>
          <w:tcPr>
            <w:tcW w:w="1415" w:type="dxa"/>
            <w:hideMark/>
          </w:tcPr>
          <w:p w:rsidR="00121E27" w:rsidRDefault="00121E27">
            <w:pPr>
              <w:spacing w:line="240" w:lineRule="atLeast"/>
              <w:jc w:val="center"/>
              <w:rPr>
                <w:sz w:val="24"/>
                <w:szCs w:val="24"/>
                <w:lang w:eastAsia="en-US"/>
              </w:rPr>
            </w:pPr>
            <w:r>
              <w:rPr>
                <w:sz w:val="24"/>
                <w:szCs w:val="24"/>
                <w:lang w:eastAsia="en-US"/>
              </w:rPr>
              <w:t>0,00</w:t>
            </w:r>
          </w:p>
        </w:tc>
        <w:tc>
          <w:tcPr>
            <w:tcW w:w="1414" w:type="dxa"/>
            <w:hideMark/>
          </w:tcPr>
          <w:p w:rsidR="00121E27" w:rsidRDefault="00121E27">
            <w:pPr>
              <w:spacing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line="240" w:lineRule="atLeast"/>
              <w:jc w:val="center"/>
              <w:rPr>
                <w:sz w:val="24"/>
                <w:szCs w:val="24"/>
                <w:lang w:eastAsia="en-US"/>
              </w:rPr>
            </w:pPr>
            <w:r>
              <w:rPr>
                <w:sz w:val="24"/>
                <w:szCs w:val="24"/>
                <w:lang w:eastAsia="en-US"/>
              </w:rPr>
              <w:t>0,00</w:t>
            </w:r>
          </w:p>
        </w:tc>
        <w:tc>
          <w:tcPr>
            <w:tcW w:w="1697" w:type="dxa"/>
            <w:hideMark/>
          </w:tcPr>
          <w:p w:rsidR="00121E27" w:rsidRDefault="00121E27">
            <w:pPr>
              <w:spacing w:line="240" w:lineRule="atLeast"/>
              <w:jc w:val="center"/>
              <w:rPr>
                <w:sz w:val="24"/>
                <w:szCs w:val="24"/>
                <w:lang w:eastAsia="en-US"/>
              </w:rPr>
            </w:pPr>
            <w:r>
              <w:rPr>
                <w:sz w:val="24"/>
                <w:szCs w:val="24"/>
                <w:lang w:eastAsia="en-US"/>
              </w:rPr>
              <w:t>0,00</w:t>
            </w:r>
          </w:p>
        </w:tc>
      </w:tr>
      <w:tr w:rsidR="00121E27" w:rsidTr="00121E27">
        <w:trPr>
          <w:trHeight w:val="422"/>
        </w:trPr>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lastRenderedPageBreak/>
              <w:t>1.2.4.</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1.3.</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Сформирована сеть из 100 центров опережающей профессиональной подготовки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780,74</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746,44</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746,44</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746,44</w:t>
            </w:r>
          </w:p>
        </w:tc>
        <w:tc>
          <w:tcPr>
            <w:tcW w:w="1414" w:type="dxa"/>
            <w:hideMark/>
          </w:tcPr>
          <w:p w:rsidR="00121E27" w:rsidRDefault="00121E27">
            <w:pPr>
              <w:spacing w:after="120" w:line="240" w:lineRule="atLeast"/>
              <w:jc w:val="center"/>
              <w:outlineLvl w:val="0"/>
              <w:rPr>
                <w:sz w:val="24"/>
                <w:szCs w:val="24"/>
                <w:lang w:eastAsia="en-US"/>
              </w:rPr>
            </w:pPr>
            <w:r>
              <w:rPr>
                <w:sz w:val="24"/>
                <w:szCs w:val="24"/>
                <w:lang w:eastAsia="en-US"/>
              </w:rPr>
              <w:t>746,44</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746,44</w:t>
            </w:r>
          </w:p>
        </w:tc>
        <w:tc>
          <w:tcPr>
            <w:tcW w:w="1697" w:type="dxa"/>
            <w:hideMark/>
          </w:tcPr>
          <w:p w:rsidR="00121E27" w:rsidRDefault="00121E27">
            <w:pPr>
              <w:spacing w:after="120" w:line="240" w:lineRule="atLeast"/>
              <w:jc w:val="center"/>
              <w:outlineLvl w:val="0"/>
              <w:rPr>
                <w:bCs/>
                <w:sz w:val="24"/>
                <w:szCs w:val="24"/>
                <w:lang w:eastAsia="en-US"/>
              </w:rPr>
            </w:pPr>
            <w:r>
              <w:rPr>
                <w:bCs/>
                <w:sz w:val="24"/>
                <w:szCs w:val="24"/>
                <w:lang w:eastAsia="en-US"/>
              </w:rPr>
              <w:t>4 512,94</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1.3.1.</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696,53</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731,80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731,80</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731,80</w:t>
            </w:r>
          </w:p>
        </w:tc>
        <w:tc>
          <w:tcPr>
            <w:tcW w:w="1414" w:type="dxa"/>
            <w:hideMark/>
          </w:tcPr>
          <w:p w:rsidR="00121E27" w:rsidRDefault="00121E27">
            <w:pPr>
              <w:spacing w:after="120" w:line="240" w:lineRule="atLeast"/>
              <w:jc w:val="center"/>
              <w:outlineLvl w:val="0"/>
              <w:rPr>
                <w:sz w:val="24"/>
                <w:szCs w:val="24"/>
                <w:lang w:eastAsia="en-US"/>
              </w:rPr>
            </w:pPr>
            <w:r>
              <w:rPr>
                <w:sz w:val="24"/>
                <w:szCs w:val="24"/>
                <w:lang w:eastAsia="en-US"/>
              </w:rPr>
              <w:t>731,80</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731,80</w:t>
            </w:r>
          </w:p>
        </w:tc>
        <w:tc>
          <w:tcPr>
            <w:tcW w:w="1697" w:type="dxa"/>
            <w:hideMark/>
          </w:tcPr>
          <w:p w:rsidR="00121E27" w:rsidRDefault="00121E27">
            <w:pPr>
              <w:spacing w:after="120" w:line="240" w:lineRule="atLeast"/>
              <w:jc w:val="center"/>
              <w:outlineLvl w:val="0"/>
              <w:rPr>
                <w:bCs/>
                <w:sz w:val="24"/>
                <w:szCs w:val="24"/>
                <w:lang w:eastAsia="en-US"/>
              </w:rPr>
            </w:pPr>
            <w:r>
              <w:rPr>
                <w:bCs/>
                <w:sz w:val="24"/>
                <w:szCs w:val="24"/>
                <w:lang w:eastAsia="en-US"/>
              </w:rPr>
              <w:t>4 355,53</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1.3.1.1.</w:t>
            </w:r>
          </w:p>
        </w:tc>
        <w:tc>
          <w:tcPr>
            <w:tcW w:w="4626" w:type="dxa"/>
            <w:hideMark/>
          </w:tcPr>
          <w:p w:rsidR="00121E27" w:rsidRDefault="00121E27">
            <w:pPr>
              <w:spacing w:after="12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696,53</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731,80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731,80</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731,80</w:t>
            </w:r>
          </w:p>
        </w:tc>
        <w:tc>
          <w:tcPr>
            <w:tcW w:w="1414" w:type="dxa"/>
            <w:hideMark/>
          </w:tcPr>
          <w:p w:rsidR="00121E27" w:rsidRDefault="00121E27">
            <w:pPr>
              <w:spacing w:after="120" w:line="240" w:lineRule="atLeast"/>
              <w:jc w:val="center"/>
              <w:outlineLvl w:val="0"/>
              <w:rPr>
                <w:sz w:val="24"/>
                <w:szCs w:val="24"/>
                <w:lang w:eastAsia="en-US"/>
              </w:rPr>
            </w:pPr>
            <w:r>
              <w:rPr>
                <w:sz w:val="24"/>
                <w:szCs w:val="24"/>
                <w:lang w:eastAsia="en-US"/>
              </w:rPr>
              <w:t>731,80</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731,80</w:t>
            </w:r>
          </w:p>
        </w:tc>
        <w:tc>
          <w:tcPr>
            <w:tcW w:w="1697" w:type="dxa"/>
            <w:hideMark/>
          </w:tcPr>
          <w:p w:rsidR="00121E27" w:rsidRDefault="00121E27">
            <w:pPr>
              <w:spacing w:after="120" w:line="240" w:lineRule="atLeast"/>
              <w:jc w:val="center"/>
              <w:outlineLvl w:val="0"/>
              <w:rPr>
                <w:bCs/>
                <w:sz w:val="24"/>
                <w:szCs w:val="24"/>
                <w:lang w:eastAsia="en-US"/>
              </w:rPr>
            </w:pPr>
            <w:r>
              <w:rPr>
                <w:bCs/>
                <w:sz w:val="24"/>
                <w:szCs w:val="24"/>
                <w:lang w:eastAsia="en-US"/>
              </w:rPr>
              <w:t>4 355,53</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1.3.2.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бюджеты государственных внебюджетных фондов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1.3.2.1.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1.3.3.</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84,21</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157,41</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1.3.3.1.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84,21</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14,64</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157,41</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1.3.4.</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1.4.</w:t>
            </w:r>
          </w:p>
        </w:tc>
        <w:tc>
          <w:tcPr>
            <w:tcW w:w="4626" w:type="dxa"/>
            <w:hideMark/>
          </w:tcPr>
          <w:p w:rsidR="00121E27" w:rsidRDefault="00121E27">
            <w:pPr>
              <w:spacing w:after="120" w:line="240" w:lineRule="atLeast"/>
              <w:ind w:left="-28"/>
              <w:jc w:val="left"/>
              <w:rPr>
                <w:bCs/>
                <w:sz w:val="24"/>
                <w:szCs w:val="24"/>
                <w:lang w:eastAsia="en-US"/>
              </w:rPr>
            </w:pPr>
            <w:r>
              <w:rPr>
                <w:bCs/>
                <w:sz w:val="24"/>
                <w:szCs w:val="24"/>
                <w:lang w:eastAsia="en-US"/>
              </w:rPr>
              <w:t>Сформирована сеть из 5000 мастерских, оснащенных современным оборудованием</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3 060,0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4 477,80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4 437,00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4 437,00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4 437,00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4 457,40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25 306,20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1.4.1.</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3 000,00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4 390,00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4 350,00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4 350,00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4 350,00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4 370,00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24 810,00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1.4.1.1.</w:t>
            </w:r>
          </w:p>
        </w:tc>
        <w:tc>
          <w:tcPr>
            <w:tcW w:w="4626" w:type="dxa"/>
            <w:hideMark/>
          </w:tcPr>
          <w:p w:rsidR="00121E27" w:rsidRDefault="00121E27">
            <w:pPr>
              <w:spacing w:after="12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lastRenderedPageBreak/>
              <w:t>1.4.2.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бюджеты государственных внебюджетных фондов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1.4.2.1.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1.4.3.</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60,00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87,80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87,00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87,00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87,00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87,40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496,20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1.4.3.1.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60,00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87,80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87,00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87,00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87,00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87,40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496,20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1.4.4.</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1.5.</w:t>
            </w:r>
          </w:p>
        </w:tc>
        <w:tc>
          <w:tcPr>
            <w:tcW w:w="4626" w:type="dxa"/>
            <w:hideMark/>
          </w:tcPr>
          <w:p w:rsidR="00121E27" w:rsidRDefault="00121E27">
            <w:pPr>
              <w:spacing w:after="120" w:line="240" w:lineRule="atLeast"/>
              <w:jc w:val="left"/>
              <w:rPr>
                <w:bCs/>
                <w:sz w:val="24"/>
                <w:szCs w:val="24"/>
                <w:lang w:eastAsia="en-US"/>
              </w:rPr>
            </w:pPr>
            <w:r>
              <w:rPr>
                <w:sz w:val="24"/>
                <w:szCs w:val="24"/>
              </w:rPr>
              <w:t xml:space="preserve">Создана целевая модель вовлечения общественно-деловых </w:t>
            </w:r>
            <w:r>
              <w:rPr>
                <w:rFonts w:eastAsia="Arial Unicode MS"/>
                <w:bCs/>
                <w:sz w:val="24"/>
                <w:szCs w:val="24"/>
              </w:rPr>
              <w:t>объединений</w:t>
            </w:r>
            <w:r>
              <w:rPr>
                <w:sz w:val="24"/>
                <w:szCs w:val="24"/>
              </w:rPr>
              <w:t xml:space="preserve"> и участия представителей работодателей в управлении развитием профессиональных образовательных организаций, в том числе через представительство в коллегиальных органах управления развитием профессиональной образовательной организацией и участие в обновлении образовательных программ</w:t>
            </w:r>
            <w:r>
              <w:rPr>
                <w:bCs/>
                <w:sz w:val="24"/>
                <w:szCs w:val="24"/>
                <w:lang w:eastAsia="en-US"/>
              </w:rPr>
              <w:br/>
              <w:t>Разработана методология наставничества в системе среднего профессионального образования, в том числе посредством привлечения к этой деятельности специалистов-практиков</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222,66</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224,18</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224,18</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224,18</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224,18</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224,18</w:t>
            </w:r>
          </w:p>
        </w:tc>
        <w:tc>
          <w:tcPr>
            <w:tcW w:w="1697" w:type="dxa"/>
            <w:hideMark/>
          </w:tcPr>
          <w:p w:rsidR="00121E27" w:rsidRDefault="00121E27">
            <w:pPr>
              <w:spacing w:after="120" w:line="240" w:lineRule="atLeast"/>
              <w:jc w:val="center"/>
              <w:outlineLvl w:val="0"/>
              <w:rPr>
                <w:bCs/>
                <w:sz w:val="24"/>
                <w:szCs w:val="24"/>
                <w:lang w:eastAsia="en-US"/>
              </w:rPr>
            </w:pPr>
            <w:r>
              <w:rPr>
                <w:bCs/>
                <w:sz w:val="24"/>
                <w:szCs w:val="24"/>
                <w:lang w:eastAsia="en-US"/>
              </w:rPr>
              <w:t>1 343,56</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1.5.1.</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222,66</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224,18</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224,18</w:t>
            </w:r>
          </w:p>
        </w:tc>
        <w:tc>
          <w:tcPr>
            <w:tcW w:w="1415" w:type="dxa"/>
            <w:hideMark/>
          </w:tcPr>
          <w:p w:rsidR="00121E27" w:rsidRDefault="00121E27">
            <w:pPr>
              <w:spacing w:after="120" w:line="240" w:lineRule="atLeast"/>
              <w:jc w:val="center"/>
              <w:outlineLvl w:val="0"/>
              <w:rPr>
                <w:sz w:val="24"/>
                <w:szCs w:val="24"/>
                <w:lang w:eastAsia="en-US"/>
              </w:rPr>
            </w:pPr>
            <w:r>
              <w:rPr>
                <w:sz w:val="24"/>
                <w:szCs w:val="24"/>
                <w:lang w:eastAsia="en-US"/>
              </w:rPr>
              <w:t>224,18</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224,18</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224,18</w:t>
            </w:r>
          </w:p>
        </w:tc>
        <w:tc>
          <w:tcPr>
            <w:tcW w:w="1697" w:type="dxa"/>
            <w:hideMark/>
          </w:tcPr>
          <w:p w:rsidR="00121E27" w:rsidRDefault="00121E27">
            <w:pPr>
              <w:spacing w:after="120" w:line="240" w:lineRule="atLeast"/>
              <w:jc w:val="center"/>
              <w:outlineLvl w:val="0"/>
              <w:rPr>
                <w:bCs/>
                <w:sz w:val="24"/>
                <w:szCs w:val="24"/>
                <w:lang w:eastAsia="en-US"/>
              </w:rPr>
            </w:pPr>
            <w:r>
              <w:rPr>
                <w:bCs/>
                <w:sz w:val="24"/>
                <w:szCs w:val="24"/>
                <w:lang w:eastAsia="en-US"/>
              </w:rPr>
              <w:t>1 343,56</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lastRenderedPageBreak/>
              <w:t>1.5.1.1.</w:t>
            </w:r>
          </w:p>
        </w:tc>
        <w:tc>
          <w:tcPr>
            <w:tcW w:w="4626" w:type="dxa"/>
            <w:hideMark/>
          </w:tcPr>
          <w:p w:rsidR="00121E27" w:rsidRDefault="00121E27">
            <w:pPr>
              <w:spacing w:after="12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1.5.2.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бюджеты государственных внебюджетных фондов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1.5.2.1.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1.5.3.</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1.5.3.1.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1.5.4.</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1.6.</w:t>
            </w:r>
          </w:p>
        </w:tc>
        <w:tc>
          <w:tcPr>
            <w:tcW w:w="4626" w:type="dxa"/>
            <w:hideMark/>
          </w:tcPr>
          <w:p w:rsidR="00121E27" w:rsidRDefault="00121E27">
            <w:pPr>
              <w:spacing w:after="120" w:line="240" w:lineRule="atLeast"/>
              <w:jc w:val="left"/>
              <w:rPr>
                <w:sz w:val="24"/>
                <w:szCs w:val="24"/>
                <w:lang w:eastAsia="en-US"/>
              </w:rPr>
            </w:pPr>
            <w:r>
              <w:rPr>
                <w:bCs/>
                <w:sz w:val="24"/>
                <w:szCs w:val="24"/>
                <w:lang w:eastAsia="en-US"/>
              </w:rPr>
              <w:t xml:space="preserve">Обновлены перечень профессий рабочих, должностей служащих, по которым осуществляется профессиональное обучение, перечни профессий и специальностей среднего профессионального образования, на основе актуализации Справочника профессий. </w:t>
            </w:r>
            <w:r>
              <w:rPr>
                <w:bCs/>
                <w:sz w:val="24"/>
                <w:szCs w:val="24"/>
                <w:lang w:eastAsia="en-US"/>
              </w:rPr>
              <w:br/>
              <w:t>Обновлены федеральные государственные стандарты среднего профессионального образования</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67,45</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404,70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1.6.1.</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67,45</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67,45</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404,70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lastRenderedPageBreak/>
              <w:t>1.6.1.1.</w:t>
            </w:r>
          </w:p>
        </w:tc>
        <w:tc>
          <w:tcPr>
            <w:tcW w:w="4626" w:type="dxa"/>
            <w:hideMark/>
          </w:tcPr>
          <w:p w:rsidR="00121E27" w:rsidRDefault="00121E27">
            <w:pPr>
              <w:spacing w:after="12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1.6.2.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бюджеты государственных внебюджетных фондов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1.6.2.1.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1.6.3.</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1.6.3.1.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1.6.4.</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1.7.</w:t>
            </w:r>
          </w:p>
        </w:tc>
        <w:tc>
          <w:tcPr>
            <w:tcW w:w="4626" w:type="dxa"/>
            <w:hideMark/>
          </w:tcPr>
          <w:p w:rsidR="00121E27" w:rsidRDefault="00121E27">
            <w:pPr>
              <w:spacing w:after="120" w:line="240" w:lineRule="atLeast"/>
              <w:jc w:val="left"/>
              <w:rPr>
                <w:sz w:val="24"/>
                <w:szCs w:val="24"/>
                <w:lang w:eastAsia="en-US"/>
              </w:rPr>
            </w:pPr>
            <w:r>
              <w:rPr>
                <w:bCs/>
                <w:sz w:val="24"/>
                <w:szCs w:val="24"/>
                <w:lang w:eastAsia="en-US"/>
              </w:rPr>
              <w:t>Обновлена инфраструктура Всероссийского учебно-тренировочного центра профессионального мастерства и популяризации рабочих профессий на базе Всероссийского детского центра "Смена"</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5 506,35</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1.7.1.</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1 101,27</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5 506,35</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1.7.1.1.</w:t>
            </w:r>
          </w:p>
        </w:tc>
        <w:tc>
          <w:tcPr>
            <w:tcW w:w="4626" w:type="dxa"/>
            <w:hideMark/>
          </w:tcPr>
          <w:p w:rsidR="00121E27" w:rsidRDefault="00121E27">
            <w:pPr>
              <w:spacing w:after="12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1.7.2.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бюджеты государственных внебюджетных фондов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lastRenderedPageBreak/>
              <w:t>1.7.2.1.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1.7.3.</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1.7.3.1.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1.7.4.</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1.8.</w:t>
            </w:r>
          </w:p>
        </w:tc>
        <w:tc>
          <w:tcPr>
            <w:tcW w:w="4626" w:type="dxa"/>
            <w:hideMark/>
          </w:tcPr>
          <w:p w:rsidR="00121E27" w:rsidRDefault="00121E27">
            <w:pPr>
              <w:spacing w:after="120" w:line="240" w:lineRule="atLeast"/>
              <w:jc w:val="left"/>
              <w:rPr>
                <w:sz w:val="24"/>
                <w:szCs w:val="24"/>
                <w:lang w:eastAsia="en-US"/>
              </w:rPr>
            </w:pPr>
            <w:r>
              <w:rPr>
                <w:sz w:val="24"/>
                <w:szCs w:val="24"/>
                <w:lang w:eastAsia="en-US"/>
              </w:rPr>
              <w:t xml:space="preserve">Во всех субъектах Российской Федерации внедрены программы профессионального обучения по наиболее востребованным и перспективным профессиям на уровне, соответствующем стандартам Ворлдскиллс, с учетом продолжительности программ </w:t>
            </w:r>
            <w:r>
              <w:rPr>
                <w:sz w:val="24"/>
                <w:szCs w:val="24"/>
                <w:lang w:eastAsia="en-US"/>
              </w:rPr>
              <w:br/>
              <w:t>не более 6 месяцев</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200,00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200,00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200,00</w:t>
            </w:r>
          </w:p>
        </w:tc>
        <w:tc>
          <w:tcPr>
            <w:tcW w:w="1415"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200,00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200,00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200,00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1 200,00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1.8.1.</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200,00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200,00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200,00</w:t>
            </w:r>
          </w:p>
        </w:tc>
        <w:tc>
          <w:tcPr>
            <w:tcW w:w="1415"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200,00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200,00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200,00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1 200,00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1.8.1.1.</w:t>
            </w:r>
          </w:p>
        </w:tc>
        <w:tc>
          <w:tcPr>
            <w:tcW w:w="4626" w:type="dxa"/>
            <w:hideMark/>
          </w:tcPr>
          <w:p w:rsidR="00121E27" w:rsidRDefault="00121E27">
            <w:pPr>
              <w:spacing w:after="12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1.8.2.</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 xml:space="preserve">бюджеты государственных внебюджетных фондов </w:t>
            </w:r>
            <w:r>
              <w:rPr>
                <w:sz w:val="24"/>
                <w:szCs w:val="24"/>
                <w:lang w:eastAsia="en-US"/>
              </w:rPr>
              <w:br/>
              <w:t>Российской Федерации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1.8.2.1.</w:t>
            </w:r>
          </w:p>
        </w:tc>
        <w:tc>
          <w:tcPr>
            <w:tcW w:w="4626" w:type="dxa"/>
            <w:hideMark/>
          </w:tcPr>
          <w:p w:rsidR="00121E27" w:rsidRDefault="00121E27">
            <w:pPr>
              <w:spacing w:after="12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lastRenderedPageBreak/>
              <w:t>1.8.3.</w:t>
            </w:r>
          </w:p>
        </w:tc>
        <w:tc>
          <w:tcPr>
            <w:tcW w:w="4626" w:type="dxa"/>
            <w:hideMark/>
          </w:tcPr>
          <w:p w:rsidR="00121E27" w:rsidRDefault="00121E27">
            <w:pPr>
              <w:spacing w:after="10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0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t>1.8.3.1.</w:t>
            </w:r>
          </w:p>
        </w:tc>
        <w:tc>
          <w:tcPr>
            <w:tcW w:w="4626" w:type="dxa"/>
            <w:hideMark/>
          </w:tcPr>
          <w:p w:rsidR="00121E27" w:rsidRDefault="00121E27">
            <w:pPr>
              <w:spacing w:after="10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0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t>1.8.4.</w:t>
            </w:r>
          </w:p>
        </w:tc>
        <w:tc>
          <w:tcPr>
            <w:tcW w:w="4626" w:type="dxa"/>
            <w:hideMark/>
          </w:tcPr>
          <w:p w:rsidR="00121E27" w:rsidRDefault="00121E27">
            <w:pPr>
              <w:spacing w:after="10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0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t>1.9.</w:t>
            </w:r>
          </w:p>
        </w:tc>
        <w:tc>
          <w:tcPr>
            <w:tcW w:w="4626" w:type="dxa"/>
            <w:hideMark/>
          </w:tcPr>
          <w:p w:rsidR="00121E27" w:rsidRDefault="00121E27">
            <w:pPr>
              <w:spacing w:after="100" w:line="240" w:lineRule="atLeast"/>
              <w:jc w:val="left"/>
              <w:rPr>
                <w:rFonts w:eastAsia="Arial Unicode MS"/>
                <w:bCs/>
                <w:sz w:val="24"/>
                <w:szCs w:val="24"/>
              </w:rPr>
            </w:pPr>
            <w:r>
              <w:rPr>
                <w:rFonts w:eastAsia="Arial Unicode MS"/>
                <w:bCs/>
                <w:sz w:val="24"/>
                <w:szCs w:val="24"/>
              </w:rPr>
              <w:t>Реализуются мероприятия по ежегодному проведению национального чемпионата "Абилимпикс" и подготовке национальной сборной для участия в международных и национальных чемпионатах профессионального мастерства для людей с инвалидностью</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70,00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420,00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t>1.9.1.</w:t>
            </w:r>
          </w:p>
        </w:tc>
        <w:tc>
          <w:tcPr>
            <w:tcW w:w="4626" w:type="dxa"/>
            <w:hideMark/>
          </w:tcPr>
          <w:p w:rsidR="00121E27" w:rsidRDefault="00121E27">
            <w:pPr>
              <w:spacing w:after="100" w:line="240" w:lineRule="atLeast"/>
              <w:ind w:left="114"/>
              <w:jc w:val="left"/>
              <w:rPr>
                <w:sz w:val="24"/>
                <w:szCs w:val="24"/>
                <w:lang w:eastAsia="en-US"/>
              </w:rPr>
            </w:pPr>
            <w:r>
              <w:rPr>
                <w:sz w:val="24"/>
                <w:szCs w:val="24"/>
                <w:lang w:eastAsia="en-US"/>
              </w:rPr>
              <w:t>Федеральный бюджет</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70,00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70,00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420,00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t>1.9.1.1.</w:t>
            </w:r>
          </w:p>
        </w:tc>
        <w:tc>
          <w:tcPr>
            <w:tcW w:w="4626" w:type="dxa"/>
            <w:hideMark/>
          </w:tcPr>
          <w:p w:rsidR="00121E27" w:rsidRDefault="00121E27">
            <w:pPr>
              <w:spacing w:after="100" w:line="240" w:lineRule="atLeast"/>
              <w:ind w:left="114"/>
              <w:jc w:val="left"/>
              <w:rPr>
                <w:i/>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0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t>1.9.2.</w:t>
            </w:r>
          </w:p>
        </w:tc>
        <w:tc>
          <w:tcPr>
            <w:tcW w:w="4626" w:type="dxa"/>
            <w:hideMark/>
          </w:tcPr>
          <w:p w:rsidR="00121E27" w:rsidRDefault="00121E27">
            <w:pPr>
              <w:spacing w:after="100" w:line="240" w:lineRule="atLeast"/>
              <w:ind w:left="114"/>
              <w:jc w:val="left"/>
              <w:rPr>
                <w:sz w:val="24"/>
                <w:szCs w:val="24"/>
                <w:lang w:eastAsia="en-US"/>
              </w:rPr>
            </w:pPr>
            <w:r>
              <w:rPr>
                <w:sz w:val="24"/>
                <w:szCs w:val="24"/>
                <w:lang w:eastAsia="en-US"/>
              </w:rPr>
              <w:t>бюджеты государственных внебюджетных фондов Российской Федерации</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0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t>1.9.2.1.</w:t>
            </w:r>
          </w:p>
        </w:tc>
        <w:tc>
          <w:tcPr>
            <w:tcW w:w="4626" w:type="dxa"/>
            <w:hideMark/>
          </w:tcPr>
          <w:p w:rsidR="00121E27" w:rsidRDefault="00121E27">
            <w:pPr>
              <w:spacing w:after="100"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0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00" w:line="240" w:lineRule="atLeast"/>
              <w:ind w:left="-57" w:right="-57"/>
              <w:jc w:val="center"/>
              <w:rPr>
                <w:sz w:val="24"/>
                <w:szCs w:val="24"/>
                <w:lang w:eastAsia="en-US"/>
              </w:rPr>
            </w:pPr>
            <w:r>
              <w:rPr>
                <w:sz w:val="24"/>
                <w:szCs w:val="24"/>
                <w:lang w:eastAsia="en-US"/>
              </w:rPr>
              <w:t>1.9.3.</w:t>
            </w:r>
          </w:p>
        </w:tc>
        <w:tc>
          <w:tcPr>
            <w:tcW w:w="4626" w:type="dxa"/>
            <w:hideMark/>
          </w:tcPr>
          <w:p w:rsidR="00121E27" w:rsidRDefault="00121E27">
            <w:pPr>
              <w:spacing w:after="100" w:line="240" w:lineRule="atLeast"/>
              <w:ind w:left="114"/>
              <w:jc w:val="left"/>
              <w:rPr>
                <w:sz w:val="24"/>
                <w:szCs w:val="24"/>
                <w:lang w:eastAsia="en-US"/>
              </w:rPr>
            </w:pPr>
            <w:r>
              <w:rPr>
                <w:sz w:val="24"/>
                <w:szCs w:val="24"/>
                <w:lang w:eastAsia="en-US"/>
              </w:rPr>
              <w:t>Консолидированные бюджеты субъектов Российской Федерации</w:t>
            </w:r>
          </w:p>
        </w:tc>
        <w:tc>
          <w:tcPr>
            <w:tcW w:w="1414" w:type="dxa"/>
            <w:hideMark/>
          </w:tcPr>
          <w:p w:rsidR="00121E27" w:rsidRDefault="00121E27">
            <w:pPr>
              <w:spacing w:after="10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0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0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0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line="240" w:lineRule="atLeast"/>
              <w:ind w:left="-57" w:right="-57"/>
              <w:jc w:val="center"/>
              <w:rPr>
                <w:sz w:val="24"/>
                <w:szCs w:val="24"/>
                <w:lang w:eastAsia="en-US"/>
              </w:rPr>
            </w:pPr>
            <w:r>
              <w:rPr>
                <w:sz w:val="24"/>
                <w:szCs w:val="24"/>
                <w:lang w:eastAsia="en-US"/>
              </w:rPr>
              <w:t>1.9.3.1.</w:t>
            </w:r>
          </w:p>
        </w:tc>
        <w:tc>
          <w:tcPr>
            <w:tcW w:w="4626" w:type="dxa"/>
            <w:hideMark/>
          </w:tcPr>
          <w:p w:rsidR="00121E27" w:rsidRDefault="00121E27">
            <w:pPr>
              <w:spacing w:line="240" w:lineRule="atLeast"/>
              <w:ind w:left="114"/>
              <w:jc w:val="left"/>
              <w:rPr>
                <w:sz w:val="24"/>
                <w:szCs w:val="24"/>
                <w:lang w:eastAsia="en-US"/>
              </w:rPr>
            </w:pPr>
            <w:r>
              <w:rPr>
                <w:i/>
                <w:sz w:val="24"/>
                <w:szCs w:val="24"/>
                <w:lang w:eastAsia="en-US"/>
              </w:rPr>
              <w:t>из них межбюджетные трансферты бюджету(ам) указывается наименование)</w:t>
            </w:r>
          </w:p>
        </w:tc>
        <w:tc>
          <w:tcPr>
            <w:tcW w:w="1414" w:type="dxa"/>
            <w:hideMark/>
          </w:tcPr>
          <w:p w:rsidR="00121E27" w:rsidRDefault="00121E27">
            <w:pPr>
              <w:spacing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line="240" w:lineRule="atLeast"/>
              <w:jc w:val="center"/>
              <w:rPr>
                <w:sz w:val="24"/>
                <w:szCs w:val="24"/>
                <w:lang w:eastAsia="en-US"/>
              </w:rPr>
            </w:pPr>
            <w:r>
              <w:rPr>
                <w:sz w:val="24"/>
                <w:szCs w:val="24"/>
                <w:lang w:eastAsia="en-US"/>
              </w:rPr>
              <w:t>0,00</w:t>
            </w:r>
          </w:p>
        </w:tc>
        <w:tc>
          <w:tcPr>
            <w:tcW w:w="1414" w:type="dxa"/>
            <w:hideMark/>
          </w:tcPr>
          <w:p w:rsidR="00121E27" w:rsidRDefault="00121E27">
            <w:pPr>
              <w:spacing w:line="240" w:lineRule="atLeast"/>
              <w:jc w:val="center"/>
              <w:rPr>
                <w:sz w:val="24"/>
                <w:szCs w:val="24"/>
                <w:lang w:eastAsia="en-US"/>
              </w:rPr>
            </w:pPr>
            <w:r>
              <w:rPr>
                <w:sz w:val="24"/>
                <w:szCs w:val="24"/>
                <w:lang w:eastAsia="en-US"/>
              </w:rPr>
              <w:t>0,00</w:t>
            </w:r>
          </w:p>
        </w:tc>
        <w:tc>
          <w:tcPr>
            <w:tcW w:w="1415" w:type="dxa"/>
            <w:hideMark/>
          </w:tcPr>
          <w:p w:rsidR="00121E27" w:rsidRDefault="00121E27">
            <w:pPr>
              <w:spacing w:line="240" w:lineRule="atLeast"/>
              <w:jc w:val="center"/>
              <w:rPr>
                <w:sz w:val="24"/>
                <w:szCs w:val="24"/>
                <w:lang w:eastAsia="en-US"/>
              </w:rPr>
            </w:pPr>
            <w:r>
              <w:rPr>
                <w:sz w:val="24"/>
                <w:szCs w:val="24"/>
                <w:lang w:eastAsia="en-US"/>
              </w:rPr>
              <w:t>0,00</w:t>
            </w:r>
          </w:p>
        </w:tc>
        <w:tc>
          <w:tcPr>
            <w:tcW w:w="1414" w:type="dxa"/>
            <w:hideMark/>
          </w:tcPr>
          <w:p w:rsidR="00121E27" w:rsidRDefault="00121E27">
            <w:pPr>
              <w:spacing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line="240" w:lineRule="atLeast"/>
              <w:jc w:val="center"/>
              <w:rPr>
                <w:sz w:val="24"/>
                <w:szCs w:val="24"/>
                <w:lang w:eastAsia="en-US"/>
              </w:rPr>
            </w:pPr>
            <w:r>
              <w:rPr>
                <w:sz w:val="24"/>
                <w:szCs w:val="24"/>
                <w:lang w:eastAsia="en-US"/>
              </w:rPr>
              <w:t>0,00</w:t>
            </w:r>
          </w:p>
        </w:tc>
        <w:tc>
          <w:tcPr>
            <w:tcW w:w="1697" w:type="dxa"/>
            <w:hideMark/>
          </w:tcPr>
          <w:p w:rsidR="00121E27" w:rsidRDefault="00121E27">
            <w:pPr>
              <w:spacing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lastRenderedPageBreak/>
              <w:t>1.9.4.</w:t>
            </w:r>
          </w:p>
        </w:tc>
        <w:tc>
          <w:tcPr>
            <w:tcW w:w="4626" w:type="dxa"/>
            <w:hideMark/>
          </w:tcPr>
          <w:p w:rsidR="00121E27" w:rsidRDefault="00121E27">
            <w:pPr>
              <w:spacing w:after="120" w:line="240" w:lineRule="atLeast"/>
              <w:ind w:left="114"/>
              <w:jc w:val="left"/>
              <w:rPr>
                <w:sz w:val="24"/>
                <w:szCs w:val="24"/>
                <w:lang w:eastAsia="en-US"/>
              </w:rPr>
            </w:pPr>
            <w:r>
              <w:rPr>
                <w:sz w:val="24"/>
                <w:szCs w:val="24"/>
                <w:lang w:eastAsia="en-US"/>
              </w:rPr>
              <w:t>внебюджетные источники</w:t>
            </w:r>
          </w:p>
        </w:tc>
        <w:tc>
          <w:tcPr>
            <w:tcW w:w="1414" w:type="dxa"/>
            <w:hideMark/>
          </w:tcPr>
          <w:p w:rsidR="00121E27" w:rsidRDefault="00121E27">
            <w:pPr>
              <w:spacing w:after="120" w:line="240" w:lineRule="atLeast"/>
              <w:jc w:val="center"/>
              <w:rPr>
                <w:rFonts w:eastAsia="Calibri"/>
                <w:sz w:val="24"/>
                <w:szCs w:val="24"/>
                <w:lang w:eastAsia="en-US"/>
              </w:rPr>
            </w:pPr>
            <w:r>
              <w:rPr>
                <w:rFonts w:eastAsia="Calibri"/>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4" w:type="dxa"/>
            <w:hideMark/>
          </w:tcPr>
          <w:p w:rsidR="00121E27" w:rsidRDefault="00121E27">
            <w:pPr>
              <w:spacing w:after="120" w:line="240" w:lineRule="atLeast"/>
              <w:jc w:val="center"/>
              <w:rPr>
                <w:sz w:val="24"/>
                <w:szCs w:val="24"/>
                <w:lang w:eastAsia="en-US"/>
              </w:rPr>
            </w:pPr>
            <w:r>
              <w:rPr>
                <w:sz w:val="24"/>
                <w:szCs w:val="24"/>
                <w:lang w:eastAsia="en-US"/>
              </w:rPr>
              <w:t>0,00</w:t>
            </w:r>
          </w:p>
        </w:tc>
        <w:tc>
          <w:tcPr>
            <w:tcW w:w="1415" w:type="dxa"/>
            <w:hideMark/>
          </w:tcPr>
          <w:p w:rsidR="00121E27" w:rsidRDefault="00121E27">
            <w:pPr>
              <w:tabs>
                <w:tab w:val="left" w:pos="608"/>
              </w:tabs>
              <w:spacing w:after="120" w:line="240" w:lineRule="atLeast"/>
              <w:jc w:val="center"/>
              <w:rPr>
                <w:sz w:val="24"/>
                <w:szCs w:val="24"/>
                <w:lang w:eastAsia="en-US"/>
              </w:rPr>
            </w:pPr>
            <w:r>
              <w:rPr>
                <w:sz w:val="24"/>
                <w:szCs w:val="24"/>
                <w:lang w:eastAsia="en-US"/>
              </w:rPr>
              <w:t>0,00</w:t>
            </w:r>
          </w:p>
        </w:tc>
        <w:tc>
          <w:tcPr>
            <w:tcW w:w="1697" w:type="dxa"/>
            <w:hideMark/>
          </w:tcPr>
          <w:p w:rsidR="00121E27" w:rsidRDefault="00121E27">
            <w:pPr>
              <w:spacing w:after="120" w:line="240" w:lineRule="atLeast"/>
              <w:jc w:val="center"/>
              <w:rPr>
                <w:sz w:val="24"/>
                <w:szCs w:val="24"/>
                <w:lang w:eastAsia="en-US"/>
              </w:rPr>
            </w:pPr>
            <w:r>
              <w:rPr>
                <w:sz w:val="24"/>
                <w:szCs w:val="24"/>
                <w:lang w:eastAsia="en-US"/>
              </w:rPr>
              <w:t>0,00</w:t>
            </w:r>
          </w:p>
        </w:tc>
      </w:tr>
      <w:tr w:rsidR="00121E27" w:rsidTr="00121E27">
        <w:tc>
          <w:tcPr>
            <w:tcW w:w="1112" w:type="dxa"/>
            <w:hideMark/>
          </w:tcPr>
          <w:p w:rsidR="00121E27" w:rsidRDefault="00121E27">
            <w:pPr>
              <w:spacing w:after="120" w:line="240" w:lineRule="atLeast"/>
              <w:ind w:left="-57" w:right="-57"/>
              <w:jc w:val="center"/>
              <w:rPr>
                <w:sz w:val="24"/>
                <w:szCs w:val="24"/>
                <w:lang w:eastAsia="en-US"/>
              </w:rPr>
            </w:pPr>
            <w:r>
              <w:rPr>
                <w:sz w:val="24"/>
                <w:szCs w:val="24"/>
                <w:lang w:eastAsia="en-US"/>
              </w:rPr>
              <w:t>2.</w:t>
            </w:r>
          </w:p>
        </w:tc>
        <w:tc>
          <w:tcPr>
            <w:tcW w:w="14810" w:type="dxa"/>
            <w:gridSpan w:val="8"/>
            <w:hideMark/>
          </w:tcPr>
          <w:p w:rsidR="009A17EF" w:rsidRDefault="009A17EF">
            <w:pPr>
              <w:spacing w:after="120" w:line="240" w:lineRule="atLeast"/>
              <w:jc w:val="left"/>
              <w:rPr>
                <w:sz w:val="24"/>
                <w:szCs w:val="24"/>
                <w:lang w:eastAsia="en-US"/>
              </w:rPr>
            </w:pPr>
            <w:r w:rsidRPr="009A17EF">
              <w:rPr>
                <w:sz w:val="24"/>
                <w:szCs w:val="24"/>
                <w:lang w:eastAsia="en-US"/>
              </w:rPr>
              <w:t>Глобальная конкурентоспособность высшего образования</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w:t>
            </w:r>
          </w:p>
        </w:tc>
        <w:tc>
          <w:tcPr>
            <w:tcW w:w="4626" w:type="dxa"/>
            <w:hideMark/>
          </w:tcPr>
          <w:p w:rsidR="00121E27" w:rsidRDefault="00121E27">
            <w:pPr>
              <w:pStyle w:val="TableParagraph"/>
              <w:spacing w:after="120" w:line="240" w:lineRule="atLeast"/>
              <w:ind w:left="57" w:right="57"/>
              <w:rPr>
                <w:sz w:val="24"/>
                <w:szCs w:val="24"/>
              </w:rPr>
            </w:pPr>
            <w:r>
              <w:rPr>
                <w:rFonts w:eastAsia="Arial Unicode MS"/>
                <w:bCs/>
                <w:sz w:val="24"/>
                <w:szCs w:val="24"/>
              </w:rPr>
              <w:t>Проведена ротация и конкурсный отбор университетов, получающих государственную поддержку в целях повышения их конкурентоспособности среди ведущих мировых научно-образовательных центров (далее соответственно - ведущие университеты, глобальная конкурентоспособность), не менее 30 университетов получают государственную поддержку (не менее 1 в каждом федеральном округе и не менее чем в 10 субъектах Российской Федерации); сформированы (актуализированы) их программы развития ("дорожные карты") с учетом национальных целей Российской Федерации до 2024 года</w:t>
            </w:r>
          </w:p>
        </w:tc>
        <w:tc>
          <w:tcPr>
            <w:tcW w:w="1414" w:type="dxa"/>
            <w:hideMark/>
          </w:tcPr>
          <w:p w:rsidR="00121E27" w:rsidRDefault="00121E27">
            <w:pPr>
              <w:pStyle w:val="TableParagraph"/>
              <w:spacing w:after="120" w:line="240" w:lineRule="atLeast"/>
              <w:jc w:val="center"/>
              <w:rPr>
                <w:sz w:val="24"/>
                <w:szCs w:val="24"/>
              </w:rPr>
            </w:pPr>
            <w:r>
              <w:rPr>
                <w:sz w:val="24"/>
                <w:szCs w:val="24"/>
              </w:rPr>
              <w:t>13 352,90</w:t>
            </w:r>
          </w:p>
        </w:tc>
        <w:tc>
          <w:tcPr>
            <w:tcW w:w="1415" w:type="dxa"/>
            <w:hideMark/>
          </w:tcPr>
          <w:p w:rsidR="00121E27" w:rsidRDefault="00121E27">
            <w:pPr>
              <w:pStyle w:val="TableParagraph"/>
              <w:spacing w:after="120" w:line="240" w:lineRule="atLeast"/>
              <w:jc w:val="center"/>
              <w:rPr>
                <w:sz w:val="24"/>
                <w:szCs w:val="24"/>
              </w:rPr>
            </w:pPr>
            <w:r>
              <w:rPr>
                <w:sz w:val="24"/>
                <w:szCs w:val="24"/>
              </w:rPr>
              <w:t>13 523,66</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26 876,56</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11 752,90</w:t>
            </w:r>
          </w:p>
        </w:tc>
        <w:tc>
          <w:tcPr>
            <w:tcW w:w="1415" w:type="dxa"/>
            <w:hideMark/>
          </w:tcPr>
          <w:p w:rsidR="00121E27" w:rsidRDefault="00121E27">
            <w:pPr>
              <w:pStyle w:val="TableParagraph"/>
              <w:spacing w:after="120" w:line="240" w:lineRule="atLeast"/>
              <w:jc w:val="center"/>
              <w:rPr>
                <w:sz w:val="24"/>
                <w:szCs w:val="24"/>
              </w:rPr>
            </w:pPr>
            <w:r>
              <w:rPr>
                <w:sz w:val="24"/>
                <w:szCs w:val="24"/>
              </w:rPr>
              <w:t>11 923,66</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23 676,56</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line="240" w:lineRule="atLeast"/>
              <w:ind w:left="-57" w:right="-57"/>
              <w:jc w:val="center"/>
              <w:rPr>
                <w:sz w:val="24"/>
                <w:szCs w:val="24"/>
              </w:rPr>
            </w:pPr>
            <w:r>
              <w:rPr>
                <w:sz w:val="24"/>
                <w:szCs w:val="24"/>
              </w:rPr>
              <w:t>2.1.2.1.</w:t>
            </w:r>
          </w:p>
        </w:tc>
        <w:tc>
          <w:tcPr>
            <w:tcW w:w="4626" w:type="dxa"/>
            <w:hideMark/>
          </w:tcPr>
          <w:p w:rsidR="00121E27" w:rsidRDefault="00121E27">
            <w:pPr>
              <w:pStyle w:val="TableParagraph"/>
              <w:spacing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line="240" w:lineRule="atLeast"/>
              <w:jc w:val="center"/>
              <w:rPr>
                <w:sz w:val="24"/>
                <w:szCs w:val="24"/>
              </w:rPr>
            </w:pPr>
            <w:r>
              <w:rPr>
                <w:sz w:val="24"/>
                <w:szCs w:val="24"/>
              </w:rPr>
              <w:t>0,00</w:t>
            </w:r>
          </w:p>
        </w:tc>
        <w:tc>
          <w:tcPr>
            <w:tcW w:w="1415" w:type="dxa"/>
            <w:hideMark/>
          </w:tcPr>
          <w:p w:rsidR="00121E27" w:rsidRDefault="00121E27">
            <w:pPr>
              <w:pStyle w:val="TableParagraph"/>
              <w:spacing w:line="240" w:lineRule="atLeast"/>
              <w:jc w:val="center"/>
              <w:rPr>
                <w:sz w:val="24"/>
                <w:szCs w:val="24"/>
              </w:rPr>
            </w:pPr>
            <w:r>
              <w:rPr>
                <w:sz w:val="24"/>
                <w:szCs w:val="24"/>
              </w:rPr>
              <w:t>0,00</w:t>
            </w:r>
          </w:p>
        </w:tc>
        <w:tc>
          <w:tcPr>
            <w:tcW w:w="1414" w:type="dxa"/>
            <w:hideMark/>
          </w:tcPr>
          <w:p w:rsidR="00121E27" w:rsidRDefault="00121E27">
            <w:pPr>
              <w:pStyle w:val="TableParagraph"/>
              <w:spacing w:line="240" w:lineRule="atLeast"/>
              <w:jc w:val="center"/>
              <w:rPr>
                <w:sz w:val="24"/>
                <w:szCs w:val="24"/>
              </w:rPr>
            </w:pPr>
            <w:r>
              <w:rPr>
                <w:sz w:val="24"/>
                <w:szCs w:val="24"/>
              </w:rPr>
              <w:t>0,00</w:t>
            </w:r>
          </w:p>
        </w:tc>
        <w:tc>
          <w:tcPr>
            <w:tcW w:w="1415" w:type="dxa"/>
            <w:hideMark/>
          </w:tcPr>
          <w:p w:rsidR="00121E27" w:rsidRDefault="00121E27">
            <w:pPr>
              <w:pStyle w:val="TableParagraph"/>
              <w:spacing w:line="240" w:lineRule="atLeast"/>
              <w:jc w:val="center"/>
              <w:rPr>
                <w:sz w:val="24"/>
                <w:szCs w:val="24"/>
              </w:rPr>
            </w:pPr>
            <w:r>
              <w:rPr>
                <w:sz w:val="24"/>
                <w:szCs w:val="24"/>
              </w:rPr>
              <w:t>0,00</w:t>
            </w:r>
          </w:p>
        </w:tc>
        <w:tc>
          <w:tcPr>
            <w:tcW w:w="1414" w:type="dxa"/>
            <w:hideMark/>
          </w:tcPr>
          <w:p w:rsidR="00121E27" w:rsidRDefault="00121E27">
            <w:pPr>
              <w:pStyle w:val="TableParagraph"/>
              <w:spacing w:line="240" w:lineRule="atLeast"/>
              <w:jc w:val="center"/>
              <w:rPr>
                <w:sz w:val="24"/>
                <w:szCs w:val="24"/>
              </w:rPr>
            </w:pPr>
            <w:r>
              <w:rPr>
                <w:sz w:val="24"/>
                <w:szCs w:val="24"/>
              </w:rPr>
              <w:t>0,00</w:t>
            </w:r>
          </w:p>
        </w:tc>
        <w:tc>
          <w:tcPr>
            <w:tcW w:w="1415" w:type="dxa"/>
            <w:hideMark/>
          </w:tcPr>
          <w:p w:rsidR="00121E27" w:rsidRDefault="00121E27">
            <w:pPr>
              <w:pStyle w:val="TableParagraph"/>
              <w:spacing w:line="240" w:lineRule="atLeast"/>
              <w:jc w:val="center"/>
              <w:rPr>
                <w:sz w:val="24"/>
                <w:szCs w:val="24"/>
              </w:rPr>
            </w:pPr>
            <w:r>
              <w:rPr>
                <w:sz w:val="24"/>
                <w:szCs w:val="24"/>
              </w:rPr>
              <w:t>0,00</w:t>
            </w:r>
          </w:p>
        </w:tc>
        <w:tc>
          <w:tcPr>
            <w:tcW w:w="1697" w:type="dxa"/>
            <w:hideMark/>
          </w:tcPr>
          <w:p w:rsidR="00121E27" w:rsidRDefault="00121E27">
            <w:pPr>
              <w:pStyle w:val="TableParagraph"/>
              <w:spacing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2.1.3.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2.1.3.1.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1 600,00</w:t>
            </w:r>
          </w:p>
        </w:tc>
        <w:tc>
          <w:tcPr>
            <w:tcW w:w="1415" w:type="dxa"/>
            <w:hideMark/>
          </w:tcPr>
          <w:p w:rsidR="00121E27" w:rsidRDefault="00121E27">
            <w:pPr>
              <w:pStyle w:val="TableParagraph"/>
              <w:spacing w:after="120" w:line="240" w:lineRule="atLeast"/>
              <w:jc w:val="center"/>
              <w:rPr>
                <w:sz w:val="24"/>
                <w:szCs w:val="24"/>
              </w:rPr>
            </w:pPr>
            <w:r>
              <w:rPr>
                <w:sz w:val="24"/>
                <w:szCs w:val="24"/>
              </w:rPr>
              <w:t>1 600,00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3 200,00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2.2.</w:t>
            </w:r>
          </w:p>
        </w:tc>
        <w:tc>
          <w:tcPr>
            <w:tcW w:w="4626" w:type="dxa"/>
            <w:hideMark/>
          </w:tcPr>
          <w:p w:rsidR="00121E27" w:rsidRDefault="00121E27">
            <w:pPr>
              <w:spacing w:after="120" w:line="240" w:lineRule="atLeast"/>
              <w:jc w:val="left"/>
              <w:rPr>
                <w:sz w:val="24"/>
                <w:szCs w:val="24"/>
              </w:rPr>
            </w:pPr>
            <w:r>
              <w:rPr>
                <w:rFonts w:eastAsia="Arial Unicode MS"/>
                <w:bCs/>
                <w:sz w:val="24"/>
                <w:szCs w:val="24"/>
              </w:rPr>
              <w:t>К 2024 году каждый ведущий университет, получающий государственную поддержку в целях повышения своей глобальной конкурентоспособности, обеспечивает достижение следующих показателей:</w:t>
            </w:r>
            <w:r>
              <w:rPr>
                <w:rFonts w:eastAsia="Arial Unicode MS"/>
                <w:bCs/>
                <w:sz w:val="24"/>
                <w:szCs w:val="24"/>
              </w:rPr>
              <w:br/>
              <w:t>- вхождение не менее двух лет подряд в топ-1000 глобальных институциональных рейтингов;</w:t>
            </w:r>
            <w:r>
              <w:rPr>
                <w:rFonts w:eastAsia="Arial Unicode MS"/>
                <w:bCs/>
                <w:sz w:val="24"/>
                <w:szCs w:val="24"/>
              </w:rPr>
              <w:br/>
              <w:t>- вхождение не менее двух лет подряд в топ-200 как минимум одного предметного или отраслевого глобального рейтинга;</w:t>
            </w:r>
            <w:r>
              <w:rPr>
                <w:rFonts w:eastAsia="Arial Unicode MS"/>
                <w:bCs/>
                <w:sz w:val="24"/>
                <w:szCs w:val="24"/>
              </w:rPr>
              <w:br/>
              <w:t xml:space="preserve">- размещение не менее 10 открытых онлайн курсов на международных платформах онлайн образования с общим числом слушателей по каждому курсу не менее 5000 из не менее чем 5 стран; </w:t>
            </w:r>
            <w:r>
              <w:rPr>
                <w:rFonts w:eastAsia="Arial Unicode MS"/>
                <w:bCs/>
                <w:sz w:val="24"/>
                <w:szCs w:val="24"/>
              </w:rPr>
              <w:br/>
              <w:t>- доля научно-педагогических работников в возрасте до 35 лет составляет не менее 20% от общего числа научно-педагогических работников;</w:t>
            </w:r>
            <w:r>
              <w:rPr>
                <w:rFonts w:eastAsia="Arial Unicode MS"/>
                <w:bCs/>
                <w:sz w:val="24"/>
                <w:szCs w:val="24"/>
              </w:rPr>
              <w:br/>
              <w:t xml:space="preserve">- доля студентов, поступивших на обучение по программам магистратуры и имеющих высшее образование, </w:t>
            </w:r>
            <w:r>
              <w:rPr>
                <w:rFonts w:eastAsia="Arial Unicode MS"/>
                <w:bCs/>
                <w:sz w:val="24"/>
                <w:szCs w:val="24"/>
              </w:rPr>
              <w:lastRenderedPageBreak/>
              <w:t>полученное в других образовательных организациях высшего образования, составляет не менее 30% от общего числа, поступивших в магистратуру;</w:t>
            </w:r>
            <w:r>
              <w:rPr>
                <w:rFonts w:eastAsia="Arial Unicode MS"/>
                <w:bCs/>
                <w:sz w:val="24"/>
                <w:szCs w:val="24"/>
              </w:rPr>
              <w:br/>
              <w:t>- общий конкурс по университету при приеме на обучение по программам магистратуры составляет не менее 3 человек на место;</w:t>
            </w:r>
            <w:r>
              <w:rPr>
                <w:rFonts w:eastAsia="Arial Unicode MS"/>
                <w:bCs/>
                <w:sz w:val="24"/>
                <w:szCs w:val="24"/>
              </w:rPr>
              <w:br/>
              <w:t>- не менее 40% выпускников по программам аспирантуры защищают диссертации на соискание ученой степени кандидата наук (или ее зарубежных аналогов) не позднее года с момента завершения обучения;</w:t>
            </w:r>
            <w:r>
              <w:rPr>
                <w:rFonts w:eastAsia="Arial Unicode MS"/>
                <w:bCs/>
                <w:sz w:val="24"/>
                <w:szCs w:val="24"/>
              </w:rPr>
              <w:br/>
              <w:t>- сформирован фонд целевого капитала;</w:t>
            </w:r>
            <w:r>
              <w:rPr>
                <w:rFonts w:eastAsia="Arial Unicode MS"/>
                <w:bCs/>
                <w:sz w:val="24"/>
                <w:szCs w:val="24"/>
              </w:rPr>
              <w:br/>
              <w:t>- вовлечение общественно-деловых объединений и представителей работодателей в управление развитием образовательной организацией, в том числе через представительство в коллегиальных органах управления.</w:t>
            </w:r>
          </w:p>
        </w:tc>
        <w:tc>
          <w:tcPr>
            <w:tcW w:w="1414" w:type="dxa"/>
            <w:hideMark/>
          </w:tcPr>
          <w:p w:rsidR="00121E27" w:rsidRDefault="00121E27">
            <w:pPr>
              <w:pStyle w:val="TableParagraph"/>
              <w:spacing w:after="120" w:line="240" w:lineRule="atLeast"/>
              <w:jc w:val="center"/>
              <w:rPr>
                <w:sz w:val="24"/>
                <w:szCs w:val="24"/>
              </w:rPr>
            </w:pPr>
            <w:r>
              <w:rPr>
                <w:sz w:val="24"/>
                <w:szCs w:val="24"/>
              </w:rPr>
              <w:lastRenderedPageBreak/>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14 527,70</w:t>
            </w:r>
          </w:p>
        </w:tc>
        <w:tc>
          <w:tcPr>
            <w:tcW w:w="1415" w:type="dxa"/>
            <w:hideMark/>
          </w:tcPr>
          <w:p w:rsidR="00121E27" w:rsidRDefault="00121E27">
            <w:pPr>
              <w:pStyle w:val="TableParagraph"/>
              <w:spacing w:after="120" w:line="240" w:lineRule="atLeast"/>
              <w:jc w:val="center"/>
              <w:rPr>
                <w:sz w:val="24"/>
                <w:szCs w:val="24"/>
              </w:rPr>
            </w:pPr>
            <w:r>
              <w:rPr>
                <w:sz w:val="24"/>
                <w:szCs w:val="24"/>
              </w:rPr>
              <w:t>14 527,70</w:t>
            </w:r>
          </w:p>
        </w:tc>
        <w:tc>
          <w:tcPr>
            <w:tcW w:w="1414" w:type="dxa"/>
            <w:hideMark/>
          </w:tcPr>
          <w:p w:rsidR="00121E27" w:rsidRDefault="00121E27">
            <w:pPr>
              <w:pStyle w:val="TableParagraph"/>
              <w:spacing w:after="120" w:line="240" w:lineRule="atLeast"/>
              <w:jc w:val="center"/>
              <w:rPr>
                <w:sz w:val="24"/>
                <w:szCs w:val="24"/>
              </w:rPr>
            </w:pPr>
            <w:r>
              <w:rPr>
                <w:sz w:val="24"/>
                <w:szCs w:val="24"/>
              </w:rPr>
              <w:t>14 527,70</w:t>
            </w:r>
          </w:p>
        </w:tc>
        <w:tc>
          <w:tcPr>
            <w:tcW w:w="1415" w:type="dxa"/>
            <w:hideMark/>
          </w:tcPr>
          <w:p w:rsidR="00121E27" w:rsidRDefault="00121E27">
            <w:pPr>
              <w:pStyle w:val="TableParagraph"/>
              <w:spacing w:after="120" w:line="240" w:lineRule="atLeast"/>
              <w:jc w:val="center"/>
              <w:rPr>
                <w:sz w:val="24"/>
                <w:szCs w:val="24"/>
              </w:rPr>
            </w:pPr>
            <w:r>
              <w:rPr>
                <w:sz w:val="24"/>
                <w:szCs w:val="24"/>
              </w:rPr>
              <w:t>14 527,70</w:t>
            </w:r>
          </w:p>
        </w:tc>
        <w:tc>
          <w:tcPr>
            <w:tcW w:w="1697" w:type="dxa"/>
            <w:hideMark/>
          </w:tcPr>
          <w:p w:rsidR="00121E27" w:rsidRDefault="00121E27">
            <w:pPr>
              <w:pStyle w:val="TableParagraph"/>
              <w:spacing w:after="120" w:line="240" w:lineRule="atLeast"/>
              <w:jc w:val="center"/>
              <w:rPr>
                <w:sz w:val="24"/>
                <w:szCs w:val="24"/>
              </w:rPr>
            </w:pPr>
            <w:r>
              <w:rPr>
                <w:sz w:val="24"/>
                <w:szCs w:val="24"/>
              </w:rPr>
              <w:t>58 110,80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2.2.1.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12 927,70</w:t>
            </w:r>
          </w:p>
        </w:tc>
        <w:tc>
          <w:tcPr>
            <w:tcW w:w="1415" w:type="dxa"/>
            <w:hideMark/>
          </w:tcPr>
          <w:p w:rsidR="00121E27" w:rsidRDefault="00121E27">
            <w:pPr>
              <w:pStyle w:val="TableParagraph"/>
              <w:spacing w:after="120" w:line="240" w:lineRule="atLeast"/>
              <w:jc w:val="center"/>
              <w:rPr>
                <w:sz w:val="24"/>
                <w:szCs w:val="24"/>
              </w:rPr>
            </w:pPr>
            <w:r>
              <w:rPr>
                <w:sz w:val="24"/>
                <w:szCs w:val="24"/>
              </w:rPr>
              <w:t>12 927,70</w:t>
            </w:r>
          </w:p>
        </w:tc>
        <w:tc>
          <w:tcPr>
            <w:tcW w:w="1414" w:type="dxa"/>
            <w:hideMark/>
          </w:tcPr>
          <w:p w:rsidR="00121E27" w:rsidRDefault="00121E27">
            <w:pPr>
              <w:pStyle w:val="TableParagraph"/>
              <w:spacing w:after="120" w:line="240" w:lineRule="atLeast"/>
              <w:jc w:val="center"/>
              <w:rPr>
                <w:sz w:val="24"/>
                <w:szCs w:val="24"/>
              </w:rPr>
            </w:pPr>
            <w:r>
              <w:rPr>
                <w:sz w:val="24"/>
                <w:szCs w:val="24"/>
              </w:rPr>
              <w:t>12 927,70</w:t>
            </w:r>
          </w:p>
        </w:tc>
        <w:tc>
          <w:tcPr>
            <w:tcW w:w="1415" w:type="dxa"/>
            <w:hideMark/>
          </w:tcPr>
          <w:p w:rsidR="00121E27" w:rsidRDefault="00121E27">
            <w:pPr>
              <w:pStyle w:val="TableParagraph"/>
              <w:spacing w:after="120" w:line="240" w:lineRule="atLeast"/>
              <w:jc w:val="center"/>
              <w:rPr>
                <w:sz w:val="24"/>
                <w:szCs w:val="24"/>
              </w:rPr>
            </w:pPr>
            <w:r>
              <w:rPr>
                <w:sz w:val="24"/>
                <w:szCs w:val="24"/>
              </w:rPr>
              <w:t>12 927,70</w:t>
            </w:r>
          </w:p>
        </w:tc>
        <w:tc>
          <w:tcPr>
            <w:tcW w:w="1697" w:type="dxa"/>
            <w:hideMark/>
          </w:tcPr>
          <w:p w:rsidR="00121E27" w:rsidRDefault="00121E27">
            <w:pPr>
              <w:pStyle w:val="TableParagraph"/>
              <w:spacing w:after="120" w:line="240" w:lineRule="atLeast"/>
              <w:jc w:val="center"/>
              <w:rPr>
                <w:sz w:val="24"/>
                <w:szCs w:val="24"/>
              </w:rPr>
            </w:pPr>
            <w:r>
              <w:rPr>
                <w:sz w:val="24"/>
                <w:szCs w:val="24"/>
              </w:rPr>
              <w:t>51 710,80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2.2.1.1.</w:t>
            </w:r>
          </w:p>
        </w:tc>
        <w:tc>
          <w:tcPr>
            <w:tcW w:w="4626" w:type="dxa"/>
            <w:hideMark/>
          </w:tcPr>
          <w:p w:rsidR="00121E27" w:rsidRDefault="00121E27">
            <w:pPr>
              <w:pStyle w:val="TableParagraph"/>
              <w:spacing w:after="120" w:line="240" w:lineRule="atLeast"/>
              <w:ind w:left="208"/>
              <w:rPr>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2.2.2.</w:t>
            </w:r>
          </w:p>
        </w:tc>
        <w:tc>
          <w:tcPr>
            <w:tcW w:w="4626" w:type="dxa"/>
          </w:tcPr>
          <w:p w:rsidR="00121E27" w:rsidRDefault="00121E27">
            <w:pPr>
              <w:pStyle w:val="TableParagraph"/>
              <w:spacing w:after="120" w:line="240" w:lineRule="atLeast"/>
              <w:ind w:left="208"/>
              <w:rPr>
                <w:sz w:val="24"/>
                <w:szCs w:val="24"/>
              </w:rPr>
            </w:pPr>
            <w:r>
              <w:rPr>
                <w:sz w:val="24"/>
                <w:szCs w:val="24"/>
              </w:rPr>
              <w:t>бюджеты государственных внебюджетных фондов Российской Федерации</w:t>
            </w:r>
          </w:p>
          <w:p w:rsidR="00121E27" w:rsidRDefault="00121E27">
            <w:pPr>
              <w:pStyle w:val="TableParagraph"/>
              <w:spacing w:after="120" w:line="240" w:lineRule="atLeast"/>
              <w:ind w:left="208"/>
              <w:rPr>
                <w:sz w:val="24"/>
                <w:szCs w:val="24"/>
              </w:rPr>
            </w:pP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2.2.2.1.</w:t>
            </w:r>
          </w:p>
        </w:tc>
        <w:tc>
          <w:tcPr>
            <w:tcW w:w="4626" w:type="dxa"/>
            <w:hideMark/>
          </w:tcPr>
          <w:p w:rsidR="00121E27" w:rsidRDefault="00121E27">
            <w:pPr>
              <w:pStyle w:val="TableParagraph"/>
              <w:spacing w:after="120" w:line="240" w:lineRule="atLeast"/>
              <w:ind w:left="208"/>
              <w:rPr>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2.2.3.</w:t>
            </w:r>
          </w:p>
        </w:tc>
        <w:tc>
          <w:tcPr>
            <w:tcW w:w="4626" w:type="dxa"/>
            <w:hideMark/>
          </w:tcPr>
          <w:p w:rsidR="00121E27" w:rsidRDefault="00121E27">
            <w:pPr>
              <w:pStyle w:val="TableParagraph"/>
              <w:spacing w:after="120" w:line="240" w:lineRule="atLeast"/>
              <w:ind w:left="208"/>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2.2.3.1.</w:t>
            </w:r>
          </w:p>
        </w:tc>
        <w:tc>
          <w:tcPr>
            <w:tcW w:w="4626" w:type="dxa"/>
            <w:hideMark/>
          </w:tcPr>
          <w:p w:rsidR="00121E27" w:rsidRDefault="00121E27">
            <w:pPr>
              <w:pStyle w:val="TableParagraph"/>
              <w:spacing w:after="120" w:line="240" w:lineRule="atLeast"/>
              <w:ind w:left="208"/>
              <w:rPr>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2.2.4.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1 600,00</w:t>
            </w:r>
          </w:p>
        </w:tc>
        <w:tc>
          <w:tcPr>
            <w:tcW w:w="1415" w:type="dxa"/>
            <w:hideMark/>
          </w:tcPr>
          <w:p w:rsidR="00121E27" w:rsidRDefault="00121E27">
            <w:pPr>
              <w:pStyle w:val="TableParagraph"/>
              <w:spacing w:after="120" w:line="240" w:lineRule="atLeast"/>
              <w:jc w:val="center"/>
              <w:rPr>
                <w:sz w:val="24"/>
                <w:szCs w:val="24"/>
              </w:rPr>
            </w:pPr>
            <w:r>
              <w:rPr>
                <w:sz w:val="24"/>
                <w:szCs w:val="24"/>
              </w:rPr>
              <w:t>1 600,00</w:t>
            </w:r>
          </w:p>
        </w:tc>
        <w:tc>
          <w:tcPr>
            <w:tcW w:w="1414" w:type="dxa"/>
            <w:hideMark/>
          </w:tcPr>
          <w:p w:rsidR="00121E27" w:rsidRDefault="00121E27">
            <w:pPr>
              <w:pStyle w:val="TableParagraph"/>
              <w:spacing w:after="120" w:line="240" w:lineRule="atLeast"/>
              <w:jc w:val="center"/>
              <w:rPr>
                <w:sz w:val="24"/>
                <w:szCs w:val="24"/>
              </w:rPr>
            </w:pPr>
            <w:r>
              <w:rPr>
                <w:sz w:val="24"/>
                <w:szCs w:val="24"/>
              </w:rPr>
              <w:t>1 600,00</w:t>
            </w:r>
          </w:p>
        </w:tc>
        <w:tc>
          <w:tcPr>
            <w:tcW w:w="1415" w:type="dxa"/>
            <w:hideMark/>
          </w:tcPr>
          <w:p w:rsidR="00121E27" w:rsidRDefault="00121E27">
            <w:pPr>
              <w:pStyle w:val="TableParagraph"/>
              <w:spacing w:after="120" w:line="240" w:lineRule="atLeast"/>
              <w:jc w:val="center"/>
              <w:rPr>
                <w:sz w:val="24"/>
                <w:szCs w:val="24"/>
              </w:rPr>
            </w:pPr>
            <w:r>
              <w:rPr>
                <w:sz w:val="24"/>
                <w:szCs w:val="24"/>
              </w:rPr>
              <w:t>1 600,00</w:t>
            </w:r>
          </w:p>
        </w:tc>
        <w:tc>
          <w:tcPr>
            <w:tcW w:w="1697" w:type="dxa"/>
            <w:hideMark/>
          </w:tcPr>
          <w:p w:rsidR="00121E27" w:rsidRDefault="00121E27">
            <w:pPr>
              <w:pStyle w:val="TableParagraph"/>
              <w:spacing w:after="120" w:line="240" w:lineRule="atLeast"/>
              <w:jc w:val="center"/>
              <w:rPr>
                <w:sz w:val="24"/>
                <w:szCs w:val="24"/>
              </w:rPr>
            </w:pPr>
            <w:r>
              <w:rPr>
                <w:sz w:val="24"/>
                <w:szCs w:val="24"/>
              </w:rPr>
              <w:t>6 400,0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2.3.</w:t>
            </w:r>
          </w:p>
        </w:tc>
        <w:tc>
          <w:tcPr>
            <w:tcW w:w="4626" w:type="dxa"/>
            <w:hideMark/>
          </w:tcPr>
          <w:p w:rsidR="00121E27" w:rsidRDefault="00121E27">
            <w:pPr>
              <w:spacing w:after="120" w:line="240" w:lineRule="atLeast"/>
              <w:ind w:left="57" w:right="57"/>
              <w:jc w:val="left"/>
              <w:rPr>
                <w:rFonts w:eastAsia="Arial Unicode MS"/>
                <w:bCs/>
                <w:sz w:val="24"/>
                <w:szCs w:val="24"/>
              </w:rPr>
            </w:pPr>
            <w:r>
              <w:rPr>
                <w:rFonts w:eastAsia="Arial Unicode MS"/>
                <w:bCs/>
                <w:sz w:val="24"/>
                <w:szCs w:val="24"/>
              </w:rPr>
              <w:t>Разработан и внедрен механизм присвоения категории "национальный исследовательский университет" образовательным организациям высшего образования и регулярного подтверждения присвоенной категории</w:t>
            </w:r>
          </w:p>
        </w:tc>
        <w:tc>
          <w:tcPr>
            <w:tcW w:w="1414" w:type="dxa"/>
            <w:hideMark/>
          </w:tcPr>
          <w:p w:rsidR="00121E27" w:rsidRDefault="00121E27">
            <w:pPr>
              <w:pStyle w:val="TableParagraph"/>
              <w:spacing w:after="120" w:line="240" w:lineRule="atLeast"/>
              <w:jc w:val="center"/>
              <w:rPr>
                <w:sz w:val="24"/>
                <w:szCs w:val="24"/>
              </w:rPr>
            </w:pPr>
            <w:r>
              <w:rPr>
                <w:sz w:val="24"/>
                <w:szCs w:val="24"/>
              </w:rPr>
              <w:t>55,00</w:t>
            </w:r>
          </w:p>
        </w:tc>
        <w:tc>
          <w:tcPr>
            <w:tcW w:w="1415" w:type="dxa"/>
            <w:hideMark/>
          </w:tcPr>
          <w:p w:rsidR="00121E27" w:rsidRDefault="00121E27">
            <w:pPr>
              <w:pStyle w:val="TableParagraph"/>
              <w:spacing w:after="120" w:line="240" w:lineRule="atLeast"/>
              <w:jc w:val="center"/>
              <w:rPr>
                <w:sz w:val="24"/>
                <w:szCs w:val="24"/>
              </w:rPr>
            </w:pPr>
            <w:r>
              <w:rPr>
                <w:sz w:val="24"/>
                <w:szCs w:val="24"/>
              </w:rPr>
              <w:t>60,00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115,00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2.3.1.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55,00</w:t>
            </w:r>
          </w:p>
        </w:tc>
        <w:tc>
          <w:tcPr>
            <w:tcW w:w="1415" w:type="dxa"/>
            <w:hideMark/>
          </w:tcPr>
          <w:p w:rsidR="00121E27" w:rsidRDefault="00121E27">
            <w:pPr>
              <w:pStyle w:val="TableParagraph"/>
              <w:spacing w:after="120" w:line="240" w:lineRule="atLeast"/>
              <w:jc w:val="center"/>
              <w:rPr>
                <w:sz w:val="24"/>
                <w:szCs w:val="24"/>
              </w:rPr>
            </w:pPr>
            <w:r>
              <w:rPr>
                <w:sz w:val="24"/>
                <w:szCs w:val="24"/>
              </w:rPr>
              <w:t>60,00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115,00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2.3.1.1.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2.3.2.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2.3.2.1.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2.3.3.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2.3.3.1.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2.3.4.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2.4.</w:t>
            </w:r>
          </w:p>
        </w:tc>
        <w:tc>
          <w:tcPr>
            <w:tcW w:w="4626" w:type="dxa"/>
            <w:hideMark/>
          </w:tcPr>
          <w:p w:rsidR="00121E27" w:rsidRDefault="00121E27">
            <w:pPr>
              <w:pStyle w:val="TableParagraph"/>
              <w:spacing w:after="120" w:line="240" w:lineRule="atLeast"/>
              <w:ind w:left="57" w:right="57"/>
              <w:rPr>
                <w:sz w:val="24"/>
                <w:szCs w:val="24"/>
              </w:rPr>
            </w:pPr>
            <w:r>
              <w:rPr>
                <w:rFonts w:eastAsia="Arial Unicode MS"/>
                <w:bCs/>
                <w:sz w:val="24"/>
                <w:szCs w:val="24"/>
              </w:rPr>
              <w:t>Сформирован перечень, включающий не менее 80 образовательных организаций высшего образования из не менее чем 40 субъектов Российской Федерации, обеспечивающих подготовку кадров для базовых отраслей экономики и социальной сферы, в том числе в целях предоставления государственной поддержки</w:t>
            </w:r>
          </w:p>
        </w:tc>
        <w:tc>
          <w:tcPr>
            <w:tcW w:w="1414" w:type="dxa"/>
            <w:hideMark/>
          </w:tcPr>
          <w:p w:rsidR="00121E27" w:rsidRDefault="00121E27">
            <w:pPr>
              <w:pStyle w:val="TableParagraph"/>
              <w:spacing w:after="120" w:line="240" w:lineRule="atLeast"/>
              <w:jc w:val="center"/>
              <w:rPr>
                <w:sz w:val="24"/>
                <w:szCs w:val="24"/>
              </w:rPr>
            </w:pPr>
            <w:r>
              <w:rPr>
                <w:sz w:val="24"/>
                <w:szCs w:val="24"/>
              </w:rPr>
              <w:t>45,28</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45,28</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2.4.1.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45,28</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45,28</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2.4.1.1.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2.4.2.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2.4.2.1.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2.4.3.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line="240" w:lineRule="atLeast"/>
              <w:ind w:left="-57" w:right="-57"/>
              <w:jc w:val="center"/>
              <w:rPr>
                <w:sz w:val="24"/>
                <w:szCs w:val="24"/>
              </w:rPr>
            </w:pPr>
            <w:r>
              <w:rPr>
                <w:sz w:val="24"/>
                <w:szCs w:val="24"/>
              </w:rPr>
              <w:t>2.4.3.1.</w:t>
            </w:r>
          </w:p>
        </w:tc>
        <w:tc>
          <w:tcPr>
            <w:tcW w:w="4626" w:type="dxa"/>
            <w:hideMark/>
          </w:tcPr>
          <w:p w:rsidR="00121E27" w:rsidRDefault="00121E27">
            <w:pPr>
              <w:pStyle w:val="TableParagraph"/>
              <w:spacing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line="240" w:lineRule="atLeast"/>
              <w:jc w:val="center"/>
              <w:rPr>
                <w:sz w:val="24"/>
                <w:szCs w:val="24"/>
              </w:rPr>
            </w:pPr>
            <w:r>
              <w:rPr>
                <w:sz w:val="24"/>
                <w:szCs w:val="24"/>
              </w:rPr>
              <w:t>0,00</w:t>
            </w:r>
          </w:p>
        </w:tc>
        <w:tc>
          <w:tcPr>
            <w:tcW w:w="1415" w:type="dxa"/>
            <w:hideMark/>
          </w:tcPr>
          <w:p w:rsidR="00121E27" w:rsidRDefault="00121E27">
            <w:pPr>
              <w:pStyle w:val="TableParagraph"/>
              <w:spacing w:line="240" w:lineRule="atLeast"/>
              <w:jc w:val="center"/>
              <w:rPr>
                <w:sz w:val="24"/>
                <w:szCs w:val="24"/>
              </w:rPr>
            </w:pPr>
            <w:r>
              <w:rPr>
                <w:sz w:val="24"/>
                <w:szCs w:val="24"/>
              </w:rPr>
              <w:t>0,00</w:t>
            </w:r>
          </w:p>
        </w:tc>
        <w:tc>
          <w:tcPr>
            <w:tcW w:w="1414" w:type="dxa"/>
            <w:hideMark/>
          </w:tcPr>
          <w:p w:rsidR="00121E27" w:rsidRDefault="00121E27">
            <w:pPr>
              <w:pStyle w:val="TableParagraph"/>
              <w:spacing w:line="240" w:lineRule="atLeast"/>
              <w:jc w:val="center"/>
              <w:rPr>
                <w:sz w:val="24"/>
                <w:szCs w:val="24"/>
              </w:rPr>
            </w:pPr>
            <w:r>
              <w:rPr>
                <w:sz w:val="24"/>
                <w:szCs w:val="24"/>
              </w:rPr>
              <w:t>0,00</w:t>
            </w:r>
          </w:p>
        </w:tc>
        <w:tc>
          <w:tcPr>
            <w:tcW w:w="1415" w:type="dxa"/>
            <w:hideMark/>
          </w:tcPr>
          <w:p w:rsidR="00121E27" w:rsidRDefault="00121E27">
            <w:pPr>
              <w:pStyle w:val="TableParagraph"/>
              <w:spacing w:line="240" w:lineRule="atLeast"/>
              <w:jc w:val="center"/>
              <w:rPr>
                <w:sz w:val="24"/>
                <w:szCs w:val="24"/>
              </w:rPr>
            </w:pPr>
            <w:r>
              <w:rPr>
                <w:sz w:val="24"/>
                <w:szCs w:val="24"/>
              </w:rPr>
              <w:t>0,00</w:t>
            </w:r>
          </w:p>
        </w:tc>
        <w:tc>
          <w:tcPr>
            <w:tcW w:w="1414" w:type="dxa"/>
            <w:hideMark/>
          </w:tcPr>
          <w:p w:rsidR="00121E27" w:rsidRDefault="00121E27">
            <w:pPr>
              <w:pStyle w:val="TableParagraph"/>
              <w:spacing w:line="240" w:lineRule="atLeast"/>
              <w:jc w:val="center"/>
              <w:rPr>
                <w:sz w:val="24"/>
                <w:szCs w:val="24"/>
              </w:rPr>
            </w:pPr>
            <w:r>
              <w:rPr>
                <w:sz w:val="24"/>
                <w:szCs w:val="24"/>
              </w:rPr>
              <w:t>0,00</w:t>
            </w:r>
          </w:p>
        </w:tc>
        <w:tc>
          <w:tcPr>
            <w:tcW w:w="1415" w:type="dxa"/>
            <w:hideMark/>
          </w:tcPr>
          <w:p w:rsidR="00121E27" w:rsidRDefault="00121E27">
            <w:pPr>
              <w:pStyle w:val="TableParagraph"/>
              <w:spacing w:line="240" w:lineRule="atLeast"/>
              <w:jc w:val="center"/>
              <w:rPr>
                <w:sz w:val="24"/>
                <w:szCs w:val="24"/>
              </w:rPr>
            </w:pPr>
            <w:r>
              <w:rPr>
                <w:sz w:val="24"/>
                <w:szCs w:val="24"/>
              </w:rPr>
              <w:t>0,00</w:t>
            </w:r>
          </w:p>
        </w:tc>
        <w:tc>
          <w:tcPr>
            <w:tcW w:w="1697" w:type="dxa"/>
            <w:hideMark/>
          </w:tcPr>
          <w:p w:rsidR="00121E27" w:rsidRDefault="00121E27">
            <w:pPr>
              <w:pStyle w:val="TableParagraph"/>
              <w:spacing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2.4.4.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2.5.</w:t>
            </w:r>
          </w:p>
        </w:tc>
        <w:tc>
          <w:tcPr>
            <w:tcW w:w="4626" w:type="dxa"/>
            <w:hideMark/>
          </w:tcPr>
          <w:p w:rsidR="00121E27" w:rsidRDefault="00121E27">
            <w:pPr>
              <w:spacing w:after="120" w:line="240" w:lineRule="atLeast"/>
              <w:jc w:val="left"/>
              <w:rPr>
                <w:rFonts w:eastAsia="Arial Unicode MS"/>
                <w:bCs/>
                <w:sz w:val="24"/>
                <w:szCs w:val="24"/>
              </w:rPr>
            </w:pPr>
            <w:r>
              <w:rPr>
                <w:rFonts w:eastAsia="Arial Unicode MS"/>
                <w:bCs/>
                <w:sz w:val="24"/>
                <w:szCs w:val="24"/>
              </w:rPr>
              <w:t>К 2024 году каждая образовательная организация высшего образования, обеспечивающая подготовку кадров для базовых отраслей экономики и социальной сферы, достигает следующих показателей:</w:t>
            </w:r>
            <w:r>
              <w:rPr>
                <w:rFonts w:eastAsia="Arial Unicode MS"/>
                <w:bCs/>
                <w:sz w:val="24"/>
                <w:szCs w:val="24"/>
              </w:rPr>
              <w:br/>
              <w:t>- совместно с партнерами реального сектора экономики разрабатывает адаптивные, практико-ориентированные и гибкие образовательные программы высшего образования, которые обеспечивают получение студентами профессиональных компетенций, отвечающих актуальным требования рынка труда, в том числе в области цифровой экономики, предпринимательства, командной и проектной работы, здоровьесбережения применительно к их будущим областям профессиональной деятельности;</w:t>
            </w:r>
            <w:r>
              <w:rPr>
                <w:rFonts w:eastAsia="Arial Unicode MS"/>
                <w:bCs/>
                <w:sz w:val="24"/>
                <w:szCs w:val="24"/>
              </w:rPr>
              <w:br/>
              <w:t>- не менее 70% научно-педагогических работников постоянно обновляют свои профессиональные знания и компетенции на основе актуальных достижений науки и технологий, современных профессиональных требований, перспективных задач отрасли;</w:t>
            </w:r>
            <w:r>
              <w:rPr>
                <w:rFonts w:eastAsia="Arial Unicode MS"/>
                <w:bCs/>
                <w:sz w:val="24"/>
                <w:szCs w:val="24"/>
              </w:rPr>
              <w:br/>
              <w:t xml:space="preserve">- не менее 70% работников из числа профессорско-преподавательского состава участвуют в исследованиях и разработках </w:t>
            </w:r>
            <w:r>
              <w:rPr>
                <w:rFonts w:eastAsia="Arial Unicode MS"/>
                <w:bCs/>
                <w:sz w:val="24"/>
                <w:szCs w:val="24"/>
              </w:rPr>
              <w:lastRenderedPageBreak/>
              <w:t>по вопросам, относящимся к предмету преподавания, привлекают к этим исследованиям обучающихся;</w:t>
            </w:r>
            <w:r>
              <w:rPr>
                <w:rFonts w:eastAsia="Arial Unicode MS"/>
                <w:bCs/>
                <w:sz w:val="24"/>
                <w:szCs w:val="24"/>
              </w:rPr>
              <w:br/>
              <w:t xml:space="preserve">- наличие программ развития, разработанных совместно с органами государственной власти субъектов Российской Федерации, предусматривающих в том числе трудоустройство выпускников в данных субъектах Российской Федерации </w:t>
            </w:r>
            <w:r>
              <w:rPr>
                <w:rFonts w:eastAsia="Arial Unicode MS"/>
                <w:bCs/>
                <w:sz w:val="24"/>
                <w:szCs w:val="24"/>
              </w:rPr>
              <w:br/>
              <w:t>(за исключением городов Москвы и Санкт-Петербурга);</w:t>
            </w:r>
            <w:r>
              <w:rPr>
                <w:rFonts w:eastAsia="Arial Unicode MS"/>
                <w:bCs/>
                <w:sz w:val="24"/>
                <w:szCs w:val="24"/>
              </w:rPr>
              <w:br/>
              <w:t>- не менее 10% выпускников трудоустраиваются на основе договора о целевом обучении (за исключением городов Москвы и Санкт-Петербурга);</w:t>
            </w:r>
            <w:r>
              <w:rPr>
                <w:rFonts w:eastAsia="Arial Unicode MS"/>
                <w:bCs/>
                <w:sz w:val="24"/>
                <w:szCs w:val="24"/>
              </w:rPr>
              <w:br/>
              <w:t>- сформирован фонд целевого капитала;</w:t>
            </w:r>
            <w:r>
              <w:rPr>
                <w:rFonts w:eastAsia="Arial Unicode MS"/>
                <w:bCs/>
                <w:sz w:val="24"/>
                <w:szCs w:val="24"/>
              </w:rPr>
              <w:br/>
              <w:t>- вовлечение общественно-деловых объединений и представителей работодателей в управление развитием образовательной организацией, в том числе через представительство в коллегиальных органах управления.</w:t>
            </w:r>
          </w:p>
        </w:tc>
        <w:tc>
          <w:tcPr>
            <w:tcW w:w="1414" w:type="dxa"/>
            <w:hideMark/>
          </w:tcPr>
          <w:p w:rsidR="00121E27" w:rsidRDefault="00121E27">
            <w:pPr>
              <w:pStyle w:val="TableParagraph"/>
              <w:spacing w:after="120" w:line="240" w:lineRule="atLeast"/>
              <w:jc w:val="center"/>
              <w:rPr>
                <w:sz w:val="24"/>
                <w:szCs w:val="24"/>
              </w:rPr>
            </w:pPr>
            <w:r>
              <w:rPr>
                <w:sz w:val="24"/>
                <w:szCs w:val="24"/>
              </w:rPr>
              <w:lastRenderedPageBreak/>
              <w:t>2 849,41</w:t>
            </w:r>
          </w:p>
        </w:tc>
        <w:tc>
          <w:tcPr>
            <w:tcW w:w="1415" w:type="dxa"/>
            <w:hideMark/>
          </w:tcPr>
          <w:p w:rsidR="00121E27" w:rsidRDefault="00121E27">
            <w:pPr>
              <w:pStyle w:val="TableParagraph"/>
              <w:spacing w:after="120" w:line="240" w:lineRule="atLeast"/>
              <w:jc w:val="center"/>
              <w:rPr>
                <w:sz w:val="24"/>
                <w:szCs w:val="24"/>
              </w:rPr>
            </w:pPr>
            <w:r>
              <w:rPr>
                <w:sz w:val="24"/>
                <w:szCs w:val="24"/>
              </w:rPr>
              <w:t>2 838,82</w:t>
            </w:r>
          </w:p>
        </w:tc>
        <w:tc>
          <w:tcPr>
            <w:tcW w:w="1414" w:type="dxa"/>
            <w:hideMark/>
          </w:tcPr>
          <w:p w:rsidR="00121E27" w:rsidRDefault="00121E27">
            <w:pPr>
              <w:pStyle w:val="TableParagraph"/>
              <w:spacing w:after="120" w:line="240" w:lineRule="atLeast"/>
              <w:jc w:val="center"/>
              <w:rPr>
                <w:sz w:val="24"/>
                <w:szCs w:val="24"/>
              </w:rPr>
            </w:pPr>
            <w:r>
              <w:rPr>
                <w:sz w:val="24"/>
                <w:szCs w:val="24"/>
              </w:rPr>
              <w:t>1 880,13</w:t>
            </w:r>
          </w:p>
        </w:tc>
        <w:tc>
          <w:tcPr>
            <w:tcW w:w="1415" w:type="dxa"/>
            <w:hideMark/>
          </w:tcPr>
          <w:p w:rsidR="00121E27" w:rsidRDefault="00121E27">
            <w:pPr>
              <w:pStyle w:val="TableParagraph"/>
              <w:spacing w:after="120" w:line="240" w:lineRule="atLeast"/>
              <w:jc w:val="center"/>
              <w:rPr>
                <w:sz w:val="24"/>
                <w:szCs w:val="24"/>
              </w:rPr>
            </w:pPr>
            <w:r>
              <w:rPr>
                <w:sz w:val="24"/>
                <w:szCs w:val="24"/>
              </w:rPr>
              <w:t>1 847,13</w:t>
            </w:r>
          </w:p>
        </w:tc>
        <w:tc>
          <w:tcPr>
            <w:tcW w:w="1414" w:type="dxa"/>
            <w:hideMark/>
          </w:tcPr>
          <w:p w:rsidR="00121E27" w:rsidRDefault="00121E27">
            <w:pPr>
              <w:pStyle w:val="TableParagraph"/>
              <w:spacing w:after="120" w:line="240" w:lineRule="atLeast"/>
              <w:jc w:val="center"/>
              <w:rPr>
                <w:sz w:val="24"/>
                <w:szCs w:val="24"/>
              </w:rPr>
            </w:pPr>
            <w:r>
              <w:rPr>
                <w:sz w:val="24"/>
                <w:szCs w:val="24"/>
              </w:rPr>
              <w:t>1 847,13</w:t>
            </w:r>
          </w:p>
        </w:tc>
        <w:tc>
          <w:tcPr>
            <w:tcW w:w="1415" w:type="dxa"/>
            <w:hideMark/>
          </w:tcPr>
          <w:p w:rsidR="00121E27" w:rsidRDefault="00121E27">
            <w:pPr>
              <w:pStyle w:val="TableParagraph"/>
              <w:spacing w:after="120" w:line="240" w:lineRule="atLeast"/>
              <w:jc w:val="center"/>
              <w:rPr>
                <w:sz w:val="24"/>
                <w:szCs w:val="24"/>
              </w:rPr>
            </w:pPr>
            <w:r>
              <w:rPr>
                <w:sz w:val="24"/>
                <w:szCs w:val="24"/>
              </w:rPr>
              <w:t>1 847,13</w:t>
            </w:r>
          </w:p>
        </w:tc>
        <w:tc>
          <w:tcPr>
            <w:tcW w:w="1697" w:type="dxa"/>
            <w:hideMark/>
          </w:tcPr>
          <w:p w:rsidR="00121E27" w:rsidRDefault="00121E27">
            <w:pPr>
              <w:pStyle w:val="TableParagraph"/>
              <w:spacing w:after="120" w:line="240" w:lineRule="atLeast"/>
              <w:jc w:val="center"/>
              <w:rPr>
                <w:sz w:val="24"/>
                <w:szCs w:val="24"/>
              </w:rPr>
            </w:pPr>
            <w:r>
              <w:rPr>
                <w:sz w:val="24"/>
                <w:szCs w:val="24"/>
              </w:rPr>
              <w:t>13 109,75</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2.5.1.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2 849,41</w:t>
            </w:r>
          </w:p>
        </w:tc>
        <w:tc>
          <w:tcPr>
            <w:tcW w:w="1415" w:type="dxa"/>
            <w:hideMark/>
          </w:tcPr>
          <w:p w:rsidR="00121E27" w:rsidRDefault="00121E27">
            <w:pPr>
              <w:pStyle w:val="TableParagraph"/>
              <w:spacing w:after="120" w:line="240" w:lineRule="atLeast"/>
              <w:jc w:val="center"/>
              <w:rPr>
                <w:sz w:val="24"/>
                <w:szCs w:val="24"/>
              </w:rPr>
            </w:pPr>
            <w:r>
              <w:rPr>
                <w:sz w:val="24"/>
                <w:szCs w:val="24"/>
              </w:rPr>
              <w:t>2 838,82</w:t>
            </w:r>
          </w:p>
        </w:tc>
        <w:tc>
          <w:tcPr>
            <w:tcW w:w="1414" w:type="dxa"/>
            <w:hideMark/>
          </w:tcPr>
          <w:p w:rsidR="00121E27" w:rsidRDefault="00121E27">
            <w:pPr>
              <w:pStyle w:val="TableParagraph"/>
              <w:spacing w:after="120" w:line="240" w:lineRule="atLeast"/>
              <w:jc w:val="center"/>
              <w:rPr>
                <w:sz w:val="24"/>
                <w:szCs w:val="24"/>
              </w:rPr>
            </w:pPr>
            <w:r>
              <w:rPr>
                <w:sz w:val="24"/>
                <w:szCs w:val="24"/>
              </w:rPr>
              <w:t>1 880,13</w:t>
            </w:r>
          </w:p>
        </w:tc>
        <w:tc>
          <w:tcPr>
            <w:tcW w:w="1415" w:type="dxa"/>
            <w:hideMark/>
          </w:tcPr>
          <w:p w:rsidR="00121E27" w:rsidRDefault="00121E27">
            <w:pPr>
              <w:pStyle w:val="TableParagraph"/>
              <w:spacing w:after="120" w:line="240" w:lineRule="atLeast"/>
              <w:jc w:val="center"/>
              <w:rPr>
                <w:sz w:val="24"/>
                <w:szCs w:val="24"/>
              </w:rPr>
            </w:pPr>
            <w:r>
              <w:rPr>
                <w:sz w:val="24"/>
                <w:szCs w:val="24"/>
              </w:rPr>
              <w:t>1 847,13</w:t>
            </w:r>
          </w:p>
        </w:tc>
        <w:tc>
          <w:tcPr>
            <w:tcW w:w="1414" w:type="dxa"/>
            <w:hideMark/>
          </w:tcPr>
          <w:p w:rsidR="00121E27" w:rsidRDefault="00121E27">
            <w:pPr>
              <w:pStyle w:val="TableParagraph"/>
              <w:spacing w:after="120" w:line="240" w:lineRule="atLeast"/>
              <w:jc w:val="center"/>
              <w:rPr>
                <w:sz w:val="24"/>
                <w:szCs w:val="24"/>
              </w:rPr>
            </w:pPr>
            <w:r>
              <w:rPr>
                <w:sz w:val="24"/>
                <w:szCs w:val="24"/>
              </w:rPr>
              <w:t>1 847,13</w:t>
            </w:r>
          </w:p>
        </w:tc>
        <w:tc>
          <w:tcPr>
            <w:tcW w:w="1415" w:type="dxa"/>
            <w:hideMark/>
          </w:tcPr>
          <w:p w:rsidR="00121E27" w:rsidRDefault="00121E27">
            <w:pPr>
              <w:pStyle w:val="TableParagraph"/>
              <w:spacing w:after="120" w:line="240" w:lineRule="atLeast"/>
              <w:jc w:val="center"/>
              <w:rPr>
                <w:sz w:val="24"/>
                <w:szCs w:val="24"/>
              </w:rPr>
            </w:pPr>
            <w:r>
              <w:rPr>
                <w:sz w:val="24"/>
                <w:szCs w:val="24"/>
              </w:rPr>
              <w:t>1 847,13</w:t>
            </w:r>
          </w:p>
        </w:tc>
        <w:tc>
          <w:tcPr>
            <w:tcW w:w="1697" w:type="dxa"/>
            <w:hideMark/>
          </w:tcPr>
          <w:p w:rsidR="00121E27" w:rsidRDefault="00121E27">
            <w:pPr>
              <w:pStyle w:val="TableParagraph"/>
              <w:spacing w:after="120" w:line="240" w:lineRule="atLeast"/>
              <w:jc w:val="center"/>
              <w:rPr>
                <w:sz w:val="24"/>
                <w:szCs w:val="24"/>
              </w:rPr>
            </w:pPr>
            <w:r>
              <w:rPr>
                <w:sz w:val="24"/>
                <w:szCs w:val="24"/>
              </w:rPr>
              <w:t>13 109,76</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2.5.1.1.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2.5.2.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2.5.2.1.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2.5.3.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2.5.3.1.</w:t>
            </w:r>
          </w:p>
        </w:tc>
        <w:tc>
          <w:tcPr>
            <w:tcW w:w="4626" w:type="dxa"/>
            <w:hideMark/>
          </w:tcPr>
          <w:p w:rsidR="00121E27" w:rsidRDefault="00121E27">
            <w:pPr>
              <w:pStyle w:val="TableParagraph"/>
              <w:spacing w:after="120" w:line="240" w:lineRule="atLeast"/>
              <w:ind w:left="208"/>
              <w:rPr>
                <w:i/>
                <w:sz w:val="24"/>
                <w:szCs w:val="24"/>
              </w:rPr>
            </w:pPr>
            <w:r>
              <w:rPr>
                <w:i/>
                <w:sz w:val="24"/>
                <w:szCs w:val="24"/>
              </w:rPr>
              <w:t xml:space="preserve">из них межбюджетные трансферты бюджету(ам) (указывается наименование) </w:t>
            </w:r>
            <w:r>
              <w:rPr>
                <w:i/>
                <w:sz w:val="24"/>
                <w:szCs w:val="24"/>
                <w:vertAlign w:val="superscript"/>
              </w:rPr>
              <w:t>3</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2.5.4.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2.6.</w:t>
            </w:r>
          </w:p>
        </w:tc>
        <w:tc>
          <w:tcPr>
            <w:tcW w:w="4626" w:type="dxa"/>
            <w:hideMark/>
          </w:tcPr>
          <w:p w:rsidR="00121E27" w:rsidRDefault="00121E27">
            <w:pPr>
              <w:spacing w:after="120" w:line="240" w:lineRule="atLeast"/>
              <w:jc w:val="left"/>
              <w:rPr>
                <w:sz w:val="24"/>
                <w:szCs w:val="24"/>
              </w:rPr>
            </w:pPr>
            <w:r>
              <w:rPr>
                <w:rFonts w:eastAsia="Arial Unicode MS"/>
                <w:bCs/>
                <w:sz w:val="24"/>
                <w:szCs w:val="24"/>
              </w:rPr>
              <w:t>На конкурсной основе ежегодно отбирается не менее 30 научно-педагогических работников из университетов, входящих в топ-200 предметных глобальных рейтингов, которым предоставляются гранты для:</w:t>
            </w:r>
            <w:r>
              <w:rPr>
                <w:rFonts w:eastAsia="Arial Unicode MS"/>
                <w:bCs/>
                <w:sz w:val="24"/>
                <w:szCs w:val="24"/>
              </w:rPr>
              <w:br/>
              <w:t>- разработки передовых образовательных программ высшего образования и их отдельных частей (рабочих программ, модулей, курсов и т.д.) по приоритетным</w:t>
            </w:r>
            <w:r>
              <w:rPr>
                <w:rFonts w:eastAsia="Arial Unicode MS"/>
                <w:bCs/>
                <w:sz w:val="24"/>
                <w:szCs w:val="24"/>
                <w:vertAlign w:val="superscript"/>
              </w:rPr>
              <w:footnoteReference w:id="2"/>
            </w:r>
            <w:r>
              <w:rPr>
                <w:rFonts w:eastAsia="Arial Unicode MS"/>
                <w:bCs/>
                <w:sz w:val="24"/>
                <w:szCs w:val="24"/>
              </w:rPr>
              <w:t xml:space="preserve"> направлениям подготовки кадров, специальностям с учетом запросов партнеров реального сектора экономики и мировых научно-технологических трендов;</w:t>
            </w:r>
            <w:r>
              <w:rPr>
                <w:rFonts w:eastAsia="Arial Unicode MS"/>
                <w:bCs/>
                <w:sz w:val="24"/>
                <w:szCs w:val="24"/>
              </w:rPr>
              <w:br/>
              <w:t xml:space="preserve">- тиражирования данных образовательных программ (образовательного контента) не менее чем в 30 российских </w:t>
            </w:r>
            <w:r>
              <w:rPr>
                <w:rFonts w:eastAsia="Arial Unicode MS"/>
                <w:bCs/>
                <w:sz w:val="24"/>
                <w:szCs w:val="24"/>
              </w:rPr>
              <w:lastRenderedPageBreak/>
              <w:t>образовательных организациях высшего образования и научных организациях (за исключением организаций, расположенных в Москве и Санкт-Петербурге), в том числе с использованием механизмов сетевой формы реализации образовательных программ;</w:t>
            </w:r>
            <w:r>
              <w:rPr>
                <w:rFonts w:eastAsia="Arial Unicode MS"/>
                <w:bCs/>
                <w:sz w:val="24"/>
                <w:szCs w:val="24"/>
              </w:rPr>
              <w:br/>
              <w:t>- повышения квалификации и стажировку научно-педагогических работников не менее чем 30 российских образовательных организаций высшего образования и научных организаций (за исключением организаций, расположенных в Москве и Санкт-Петербурге) в целях дальнейшей реализации ими данных образовательных программ (образовательного контента).</w:t>
            </w:r>
          </w:p>
        </w:tc>
        <w:tc>
          <w:tcPr>
            <w:tcW w:w="1414" w:type="dxa"/>
            <w:hideMark/>
          </w:tcPr>
          <w:p w:rsidR="00121E27" w:rsidRDefault="00121E27">
            <w:pPr>
              <w:pStyle w:val="TableParagraph"/>
              <w:spacing w:after="120" w:line="240" w:lineRule="atLeast"/>
              <w:jc w:val="center"/>
              <w:rPr>
                <w:sz w:val="24"/>
                <w:szCs w:val="24"/>
              </w:rPr>
            </w:pPr>
            <w:r>
              <w:rPr>
                <w:sz w:val="24"/>
                <w:szCs w:val="24"/>
              </w:rPr>
              <w:lastRenderedPageBreak/>
              <w:t>346,00</w:t>
            </w:r>
          </w:p>
        </w:tc>
        <w:tc>
          <w:tcPr>
            <w:tcW w:w="1415" w:type="dxa"/>
            <w:hideMark/>
          </w:tcPr>
          <w:p w:rsidR="00121E27" w:rsidRDefault="00121E27">
            <w:pPr>
              <w:pStyle w:val="TableParagraph"/>
              <w:spacing w:after="120" w:line="240" w:lineRule="atLeast"/>
              <w:jc w:val="center"/>
              <w:rPr>
                <w:sz w:val="24"/>
                <w:szCs w:val="24"/>
              </w:rPr>
            </w:pPr>
            <w:r>
              <w:rPr>
                <w:sz w:val="24"/>
                <w:szCs w:val="24"/>
              </w:rPr>
              <w:t>216,95</w:t>
            </w:r>
          </w:p>
        </w:tc>
        <w:tc>
          <w:tcPr>
            <w:tcW w:w="1414" w:type="dxa"/>
            <w:hideMark/>
          </w:tcPr>
          <w:p w:rsidR="00121E27" w:rsidRDefault="00121E27">
            <w:pPr>
              <w:pStyle w:val="TableParagraph"/>
              <w:spacing w:after="120" w:line="240" w:lineRule="atLeast"/>
              <w:jc w:val="center"/>
              <w:rPr>
                <w:sz w:val="24"/>
                <w:szCs w:val="24"/>
              </w:rPr>
            </w:pPr>
            <w:r>
              <w:rPr>
                <w:sz w:val="24"/>
                <w:szCs w:val="24"/>
              </w:rPr>
              <w:t>232,00</w:t>
            </w:r>
          </w:p>
        </w:tc>
        <w:tc>
          <w:tcPr>
            <w:tcW w:w="1415" w:type="dxa"/>
            <w:hideMark/>
          </w:tcPr>
          <w:p w:rsidR="00121E27" w:rsidRDefault="00121E27">
            <w:pPr>
              <w:pStyle w:val="TableParagraph"/>
              <w:spacing w:after="120" w:line="240" w:lineRule="atLeast"/>
              <w:jc w:val="center"/>
              <w:rPr>
                <w:sz w:val="24"/>
                <w:szCs w:val="24"/>
              </w:rPr>
            </w:pPr>
            <w:r>
              <w:rPr>
                <w:sz w:val="24"/>
                <w:szCs w:val="24"/>
              </w:rPr>
              <w:t>232,00</w:t>
            </w:r>
          </w:p>
        </w:tc>
        <w:tc>
          <w:tcPr>
            <w:tcW w:w="1414" w:type="dxa"/>
            <w:hideMark/>
          </w:tcPr>
          <w:p w:rsidR="00121E27" w:rsidRDefault="00121E27">
            <w:pPr>
              <w:pStyle w:val="TableParagraph"/>
              <w:spacing w:after="120" w:line="240" w:lineRule="atLeast"/>
              <w:jc w:val="center"/>
              <w:rPr>
                <w:sz w:val="24"/>
                <w:szCs w:val="24"/>
              </w:rPr>
            </w:pPr>
            <w:r>
              <w:rPr>
                <w:sz w:val="24"/>
                <w:szCs w:val="24"/>
              </w:rPr>
              <w:t>264,00</w:t>
            </w:r>
          </w:p>
        </w:tc>
        <w:tc>
          <w:tcPr>
            <w:tcW w:w="1415" w:type="dxa"/>
            <w:hideMark/>
          </w:tcPr>
          <w:p w:rsidR="00121E27" w:rsidRDefault="00121E27">
            <w:pPr>
              <w:pStyle w:val="TableParagraph"/>
              <w:spacing w:after="120" w:line="240" w:lineRule="atLeast"/>
              <w:jc w:val="center"/>
              <w:rPr>
                <w:sz w:val="24"/>
                <w:szCs w:val="24"/>
              </w:rPr>
            </w:pPr>
            <w:r>
              <w:rPr>
                <w:sz w:val="24"/>
                <w:szCs w:val="24"/>
              </w:rPr>
              <w:t>264,00</w:t>
            </w:r>
          </w:p>
        </w:tc>
        <w:tc>
          <w:tcPr>
            <w:tcW w:w="1697" w:type="dxa"/>
            <w:hideMark/>
          </w:tcPr>
          <w:p w:rsidR="00121E27" w:rsidRDefault="00121E27">
            <w:pPr>
              <w:pStyle w:val="TableParagraph"/>
              <w:spacing w:after="120" w:line="240" w:lineRule="atLeast"/>
              <w:jc w:val="center"/>
              <w:rPr>
                <w:sz w:val="24"/>
                <w:szCs w:val="24"/>
              </w:rPr>
            </w:pPr>
            <w:r>
              <w:rPr>
                <w:sz w:val="24"/>
                <w:szCs w:val="24"/>
              </w:rPr>
              <w:t>1 554,95</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2.6.1.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346,00</w:t>
            </w:r>
          </w:p>
        </w:tc>
        <w:tc>
          <w:tcPr>
            <w:tcW w:w="1415" w:type="dxa"/>
            <w:hideMark/>
          </w:tcPr>
          <w:p w:rsidR="00121E27" w:rsidRDefault="00121E27">
            <w:pPr>
              <w:pStyle w:val="TableParagraph"/>
              <w:spacing w:after="120" w:line="240" w:lineRule="atLeast"/>
              <w:jc w:val="center"/>
              <w:rPr>
                <w:sz w:val="24"/>
                <w:szCs w:val="24"/>
              </w:rPr>
            </w:pPr>
            <w:r>
              <w:rPr>
                <w:sz w:val="24"/>
                <w:szCs w:val="24"/>
              </w:rPr>
              <w:t>216,95</w:t>
            </w:r>
          </w:p>
        </w:tc>
        <w:tc>
          <w:tcPr>
            <w:tcW w:w="1414" w:type="dxa"/>
            <w:hideMark/>
          </w:tcPr>
          <w:p w:rsidR="00121E27" w:rsidRDefault="00121E27">
            <w:pPr>
              <w:pStyle w:val="TableParagraph"/>
              <w:spacing w:after="120" w:line="240" w:lineRule="atLeast"/>
              <w:jc w:val="center"/>
              <w:rPr>
                <w:sz w:val="24"/>
                <w:szCs w:val="24"/>
              </w:rPr>
            </w:pPr>
            <w:r>
              <w:rPr>
                <w:sz w:val="24"/>
                <w:szCs w:val="24"/>
              </w:rPr>
              <w:t>232,00</w:t>
            </w:r>
          </w:p>
        </w:tc>
        <w:tc>
          <w:tcPr>
            <w:tcW w:w="1415" w:type="dxa"/>
            <w:hideMark/>
          </w:tcPr>
          <w:p w:rsidR="00121E27" w:rsidRDefault="00121E27">
            <w:pPr>
              <w:pStyle w:val="TableParagraph"/>
              <w:spacing w:after="120" w:line="240" w:lineRule="atLeast"/>
              <w:jc w:val="center"/>
              <w:rPr>
                <w:sz w:val="24"/>
                <w:szCs w:val="24"/>
              </w:rPr>
            </w:pPr>
            <w:r>
              <w:rPr>
                <w:sz w:val="24"/>
                <w:szCs w:val="24"/>
              </w:rPr>
              <w:t>232,00</w:t>
            </w:r>
          </w:p>
        </w:tc>
        <w:tc>
          <w:tcPr>
            <w:tcW w:w="1414" w:type="dxa"/>
            <w:hideMark/>
          </w:tcPr>
          <w:p w:rsidR="00121E27" w:rsidRDefault="00121E27">
            <w:pPr>
              <w:pStyle w:val="TableParagraph"/>
              <w:spacing w:after="120" w:line="240" w:lineRule="atLeast"/>
              <w:jc w:val="center"/>
              <w:rPr>
                <w:sz w:val="24"/>
                <w:szCs w:val="24"/>
              </w:rPr>
            </w:pPr>
            <w:r>
              <w:rPr>
                <w:sz w:val="24"/>
                <w:szCs w:val="24"/>
              </w:rPr>
              <w:t>264,00</w:t>
            </w:r>
          </w:p>
        </w:tc>
        <w:tc>
          <w:tcPr>
            <w:tcW w:w="1415" w:type="dxa"/>
            <w:hideMark/>
          </w:tcPr>
          <w:p w:rsidR="00121E27" w:rsidRDefault="00121E27">
            <w:pPr>
              <w:pStyle w:val="TableParagraph"/>
              <w:spacing w:after="120" w:line="240" w:lineRule="atLeast"/>
              <w:jc w:val="center"/>
              <w:rPr>
                <w:sz w:val="24"/>
                <w:szCs w:val="24"/>
              </w:rPr>
            </w:pPr>
            <w:r>
              <w:rPr>
                <w:sz w:val="24"/>
                <w:szCs w:val="24"/>
              </w:rPr>
              <w:t>264,00</w:t>
            </w:r>
          </w:p>
        </w:tc>
        <w:tc>
          <w:tcPr>
            <w:tcW w:w="1697" w:type="dxa"/>
            <w:hideMark/>
          </w:tcPr>
          <w:p w:rsidR="00121E27" w:rsidRDefault="00121E27">
            <w:pPr>
              <w:pStyle w:val="TableParagraph"/>
              <w:spacing w:after="120" w:line="240" w:lineRule="atLeast"/>
              <w:jc w:val="center"/>
              <w:rPr>
                <w:sz w:val="24"/>
                <w:szCs w:val="24"/>
              </w:rPr>
            </w:pPr>
            <w:r>
              <w:rPr>
                <w:sz w:val="24"/>
                <w:szCs w:val="24"/>
              </w:rPr>
              <w:t>1 554,95</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2.6.1.1.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2.6.2.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2.6.2.1.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2.6.3.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2.6.3.1.</w:t>
            </w:r>
          </w:p>
        </w:tc>
        <w:tc>
          <w:tcPr>
            <w:tcW w:w="4626" w:type="dxa"/>
            <w:hideMark/>
          </w:tcPr>
          <w:p w:rsidR="00121E27" w:rsidRDefault="00121E27">
            <w:pPr>
              <w:pStyle w:val="TableParagraph"/>
              <w:spacing w:after="120" w:line="240" w:lineRule="atLeast"/>
              <w:ind w:left="208"/>
              <w:rPr>
                <w:i/>
                <w:sz w:val="24"/>
                <w:szCs w:val="24"/>
              </w:rPr>
            </w:pPr>
            <w:r>
              <w:rPr>
                <w:i/>
                <w:sz w:val="24"/>
                <w:szCs w:val="24"/>
              </w:rPr>
              <w:t xml:space="preserve">из них межбюджетные трансферты бюджету(ам) (указывается наименование) </w:t>
            </w:r>
            <w:r>
              <w:rPr>
                <w:i/>
                <w:sz w:val="24"/>
                <w:szCs w:val="24"/>
                <w:vertAlign w:val="superscript"/>
              </w:rPr>
              <w:t>3</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2.6.4.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2.7.</w:t>
            </w:r>
          </w:p>
        </w:tc>
        <w:tc>
          <w:tcPr>
            <w:tcW w:w="4626" w:type="dxa"/>
            <w:hideMark/>
          </w:tcPr>
          <w:p w:rsidR="00121E27" w:rsidRDefault="00121E27">
            <w:pPr>
              <w:pStyle w:val="TableParagraph"/>
              <w:spacing w:after="120" w:line="240" w:lineRule="atLeast"/>
              <w:ind w:left="57" w:right="57"/>
              <w:rPr>
                <w:sz w:val="24"/>
                <w:szCs w:val="24"/>
              </w:rPr>
            </w:pPr>
            <w:r>
              <w:rPr>
                <w:rFonts w:eastAsia="Arial Unicode MS"/>
                <w:bCs/>
                <w:sz w:val="24"/>
                <w:szCs w:val="24"/>
              </w:rPr>
              <w:t>Обеспечен свободный доступ (бесплатный для пользователей) по принципу "одного окна" для всех категорий граждан, обучающихся по образовательным программам высшего образования и дополнительным профессиональным программам, к онлайн-курсам, реализуемым различными организациями, осуществляющими образовательную деятельность, и образовательными платформами</w:t>
            </w:r>
            <w:r>
              <w:rPr>
                <w:sz w:val="24"/>
                <w:szCs w:val="24"/>
              </w:rPr>
              <w:t>.</w:t>
            </w:r>
          </w:p>
        </w:tc>
        <w:tc>
          <w:tcPr>
            <w:tcW w:w="1414" w:type="dxa"/>
            <w:hideMark/>
          </w:tcPr>
          <w:p w:rsidR="00121E27" w:rsidRDefault="00121E27">
            <w:pPr>
              <w:pStyle w:val="TableParagraph"/>
              <w:spacing w:after="120" w:line="240" w:lineRule="atLeast"/>
              <w:jc w:val="center"/>
              <w:rPr>
                <w:sz w:val="24"/>
                <w:szCs w:val="24"/>
              </w:rPr>
            </w:pPr>
            <w:r>
              <w:rPr>
                <w:sz w:val="24"/>
                <w:szCs w:val="24"/>
              </w:rPr>
              <w:t>180,00</w:t>
            </w:r>
          </w:p>
        </w:tc>
        <w:tc>
          <w:tcPr>
            <w:tcW w:w="1415" w:type="dxa"/>
            <w:hideMark/>
          </w:tcPr>
          <w:p w:rsidR="00121E27" w:rsidRDefault="00121E27">
            <w:pPr>
              <w:pStyle w:val="TableParagraph"/>
              <w:spacing w:after="120" w:line="240" w:lineRule="atLeast"/>
              <w:jc w:val="center"/>
              <w:rPr>
                <w:sz w:val="24"/>
                <w:szCs w:val="24"/>
              </w:rPr>
            </w:pPr>
            <w:r>
              <w:rPr>
                <w:sz w:val="24"/>
                <w:szCs w:val="24"/>
              </w:rPr>
              <w:t>100,00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280,00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2.7.1.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180,00</w:t>
            </w:r>
          </w:p>
        </w:tc>
        <w:tc>
          <w:tcPr>
            <w:tcW w:w="1415" w:type="dxa"/>
            <w:hideMark/>
          </w:tcPr>
          <w:p w:rsidR="00121E27" w:rsidRDefault="00121E27">
            <w:pPr>
              <w:pStyle w:val="TableParagraph"/>
              <w:spacing w:after="120" w:line="240" w:lineRule="atLeast"/>
              <w:jc w:val="center"/>
              <w:rPr>
                <w:sz w:val="24"/>
                <w:szCs w:val="24"/>
              </w:rPr>
            </w:pPr>
            <w:r>
              <w:rPr>
                <w:sz w:val="24"/>
                <w:szCs w:val="24"/>
              </w:rPr>
              <w:t>100,00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280,00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2.7.1.1.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2.7.2.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2.7.2.1.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2.7.3.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tabs>
                <w:tab w:val="center" w:pos="4153"/>
                <w:tab w:val="right" w:pos="8306"/>
              </w:tabs>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2.7.3.1.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2.7.4.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2.8.</w:t>
            </w:r>
          </w:p>
        </w:tc>
        <w:tc>
          <w:tcPr>
            <w:tcW w:w="4626" w:type="dxa"/>
            <w:hideMark/>
          </w:tcPr>
          <w:p w:rsidR="00121E27" w:rsidRDefault="00121E27">
            <w:pPr>
              <w:pStyle w:val="TableParagraph"/>
              <w:spacing w:after="120" w:line="240" w:lineRule="atLeast"/>
              <w:ind w:left="57" w:right="57"/>
              <w:rPr>
                <w:sz w:val="24"/>
                <w:szCs w:val="24"/>
              </w:rPr>
            </w:pPr>
            <w:r>
              <w:rPr>
                <w:sz w:val="24"/>
                <w:szCs w:val="24"/>
              </w:rPr>
              <w:t>Обеспечена возможность формирования индивидуальных портфолио обучающихся на созданной платформе "Современная цифровая образовательная среда", в том числе за счет использования набора сервисных и интеграционных решений.</w:t>
            </w:r>
          </w:p>
        </w:tc>
        <w:tc>
          <w:tcPr>
            <w:tcW w:w="1414" w:type="dxa"/>
            <w:hideMark/>
          </w:tcPr>
          <w:p w:rsidR="00121E27" w:rsidRDefault="00121E27">
            <w:pPr>
              <w:pStyle w:val="TableParagraph"/>
              <w:spacing w:after="120" w:line="240" w:lineRule="atLeast"/>
              <w:jc w:val="center"/>
              <w:rPr>
                <w:sz w:val="24"/>
                <w:szCs w:val="24"/>
              </w:rPr>
            </w:pPr>
            <w:r>
              <w:rPr>
                <w:sz w:val="24"/>
                <w:szCs w:val="24"/>
              </w:rPr>
              <w:t>20,00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20,00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2.8.1.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20,00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20,00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2.8.1.1.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2.8.2.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2.8.2.1.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2.8.3.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2.8.3.1.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2.8.4.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2.9.</w:t>
            </w:r>
          </w:p>
        </w:tc>
        <w:tc>
          <w:tcPr>
            <w:tcW w:w="4626" w:type="dxa"/>
            <w:hideMark/>
          </w:tcPr>
          <w:p w:rsidR="00121E27" w:rsidRDefault="00121E27">
            <w:pPr>
              <w:pStyle w:val="TableParagraph"/>
              <w:spacing w:after="120" w:line="240" w:lineRule="atLeast"/>
              <w:ind w:left="57" w:right="57"/>
              <w:rPr>
                <w:sz w:val="24"/>
                <w:szCs w:val="24"/>
              </w:rPr>
            </w:pPr>
            <w:r>
              <w:rPr>
                <w:sz w:val="24"/>
                <w:szCs w:val="24"/>
              </w:rPr>
              <w:t>К 2024 году не менее 20% обучающихся по образовательным программам высшего образования осваивают отдельные курсы, дисциплины (модули), в том числе в формате онлайн-курсов, с использованием ресурсов иных организаций, осуществляющих образовательную деятельность, в том числе университетов, обеспечивающих соответствие качества подготовки обучающихся мировому уровню.</w:t>
            </w:r>
          </w:p>
        </w:tc>
        <w:tc>
          <w:tcPr>
            <w:tcW w:w="1414" w:type="dxa"/>
            <w:hideMark/>
          </w:tcPr>
          <w:p w:rsidR="00121E27" w:rsidRDefault="00121E27">
            <w:pPr>
              <w:pStyle w:val="TableParagraph"/>
              <w:spacing w:after="120" w:line="240" w:lineRule="atLeast"/>
              <w:jc w:val="center"/>
              <w:rPr>
                <w:sz w:val="24"/>
                <w:szCs w:val="24"/>
              </w:rPr>
            </w:pPr>
            <w:r>
              <w:rPr>
                <w:sz w:val="24"/>
                <w:szCs w:val="24"/>
              </w:rPr>
              <w:t>100,00</w:t>
            </w:r>
          </w:p>
        </w:tc>
        <w:tc>
          <w:tcPr>
            <w:tcW w:w="1415" w:type="dxa"/>
            <w:hideMark/>
          </w:tcPr>
          <w:p w:rsidR="00121E27" w:rsidRDefault="00121E27">
            <w:pPr>
              <w:pStyle w:val="TableParagraph"/>
              <w:spacing w:after="120" w:line="240" w:lineRule="atLeast"/>
              <w:jc w:val="center"/>
              <w:rPr>
                <w:sz w:val="24"/>
                <w:szCs w:val="24"/>
              </w:rPr>
            </w:pPr>
            <w:r>
              <w:rPr>
                <w:sz w:val="24"/>
                <w:szCs w:val="24"/>
              </w:rPr>
              <w:t>200,00</w:t>
            </w:r>
          </w:p>
        </w:tc>
        <w:tc>
          <w:tcPr>
            <w:tcW w:w="1414" w:type="dxa"/>
            <w:hideMark/>
          </w:tcPr>
          <w:p w:rsidR="00121E27" w:rsidRDefault="00121E27">
            <w:pPr>
              <w:pStyle w:val="TableParagraph"/>
              <w:spacing w:after="120" w:line="240" w:lineRule="atLeast"/>
              <w:jc w:val="center"/>
              <w:rPr>
                <w:sz w:val="24"/>
                <w:szCs w:val="24"/>
              </w:rPr>
            </w:pPr>
            <w:r>
              <w:rPr>
                <w:sz w:val="24"/>
                <w:szCs w:val="24"/>
              </w:rPr>
              <w:t>300,00</w:t>
            </w:r>
          </w:p>
        </w:tc>
        <w:tc>
          <w:tcPr>
            <w:tcW w:w="1415" w:type="dxa"/>
            <w:hideMark/>
          </w:tcPr>
          <w:p w:rsidR="00121E27" w:rsidRDefault="00121E27">
            <w:pPr>
              <w:pStyle w:val="TableParagraph"/>
              <w:spacing w:after="120" w:line="240" w:lineRule="atLeast"/>
              <w:jc w:val="center"/>
              <w:rPr>
                <w:sz w:val="24"/>
                <w:szCs w:val="24"/>
              </w:rPr>
            </w:pPr>
            <w:r>
              <w:rPr>
                <w:sz w:val="24"/>
                <w:szCs w:val="24"/>
              </w:rPr>
              <w:t>300,00</w:t>
            </w:r>
          </w:p>
        </w:tc>
        <w:tc>
          <w:tcPr>
            <w:tcW w:w="1414" w:type="dxa"/>
            <w:hideMark/>
          </w:tcPr>
          <w:p w:rsidR="00121E27" w:rsidRDefault="00121E27">
            <w:pPr>
              <w:pStyle w:val="TableParagraph"/>
              <w:spacing w:after="120" w:line="240" w:lineRule="atLeast"/>
              <w:jc w:val="center"/>
              <w:rPr>
                <w:sz w:val="24"/>
                <w:szCs w:val="24"/>
              </w:rPr>
            </w:pPr>
            <w:r>
              <w:rPr>
                <w:sz w:val="24"/>
                <w:szCs w:val="24"/>
              </w:rPr>
              <w:t>300,00</w:t>
            </w:r>
          </w:p>
        </w:tc>
        <w:tc>
          <w:tcPr>
            <w:tcW w:w="1415" w:type="dxa"/>
            <w:hideMark/>
          </w:tcPr>
          <w:p w:rsidR="00121E27" w:rsidRDefault="00121E27">
            <w:pPr>
              <w:pStyle w:val="TableParagraph"/>
              <w:spacing w:after="120" w:line="240" w:lineRule="atLeast"/>
              <w:jc w:val="center"/>
              <w:rPr>
                <w:sz w:val="24"/>
                <w:szCs w:val="24"/>
              </w:rPr>
            </w:pPr>
            <w:r>
              <w:rPr>
                <w:sz w:val="24"/>
                <w:szCs w:val="24"/>
              </w:rPr>
              <w:t>300,00</w:t>
            </w:r>
          </w:p>
        </w:tc>
        <w:tc>
          <w:tcPr>
            <w:tcW w:w="1697" w:type="dxa"/>
            <w:hideMark/>
          </w:tcPr>
          <w:p w:rsidR="00121E27" w:rsidRDefault="00121E27">
            <w:pPr>
              <w:pStyle w:val="TableParagraph"/>
              <w:spacing w:after="120" w:line="240" w:lineRule="atLeast"/>
              <w:jc w:val="center"/>
              <w:rPr>
                <w:sz w:val="24"/>
                <w:szCs w:val="24"/>
              </w:rPr>
            </w:pPr>
            <w:r>
              <w:rPr>
                <w:sz w:val="24"/>
                <w:szCs w:val="24"/>
              </w:rPr>
              <w:t>1 500,00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2.9.1.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100,00</w:t>
            </w:r>
          </w:p>
        </w:tc>
        <w:tc>
          <w:tcPr>
            <w:tcW w:w="1415" w:type="dxa"/>
            <w:hideMark/>
          </w:tcPr>
          <w:p w:rsidR="00121E27" w:rsidRDefault="00121E27">
            <w:pPr>
              <w:pStyle w:val="TableParagraph"/>
              <w:spacing w:after="120" w:line="240" w:lineRule="atLeast"/>
              <w:jc w:val="center"/>
              <w:rPr>
                <w:sz w:val="24"/>
                <w:szCs w:val="24"/>
              </w:rPr>
            </w:pPr>
            <w:r>
              <w:rPr>
                <w:sz w:val="24"/>
                <w:szCs w:val="24"/>
              </w:rPr>
              <w:t>200,00</w:t>
            </w:r>
          </w:p>
        </w:tc>
        <w:tc>
          <w:tcPr>
            <w:tcW w:w="1414" w:type="dxa"/>
            <w:hideMark/>
          </w:tcPr>
          <w:p w:rsidR="00121E27" w:rsidRDefault="00121E27">
            <w:pPr>
              <w:pStyle w:val="TableParagraph"/>
              <w:spacing w:after="120" w:line="240" w:lineRule="atLeast"/>
              <w:jc w:val="center"/>
              <w:rPr>
                <w:sz w:val="24"/>
                <w:szCs w:val="24"/>
              </w:rPr>
            </w:pPr>
            <w:r>
              <w:rPr>
                <w:sz w:val="24"/>
                <w:szCs w:val="24"/>
              </w:rPr>
              <w:t>300,00</w:t>
            </w:r>
          </w:p>
        </w:tc>
        <w:tc>
          <w:tcPr>
            <w:tcW w:w="1415" w:type="dxa"/>
            <w:hideMark/>
          </w:tcPr>
          <w:p w:rsidR="00121E27" w:rsidRDefault="00121E27">
            <w:pPr>
              <w:pStyle w:val="TableParagraph"/>
              <w:spacing w:after="120" w:line="240" w:lineRule="atLeast"/>
              <w:jc w:val="center"/>
              <w:rPr>
                <w:sz w:val="24"/>
                <w:szCs w:val="24"/>
              </w:rPr>
            </w:pPr>
            <w:r>
              <w:rPr>
                <w:sz w:val="24"/>
                <w:szCs w:val="24"/>
              </w:rPr>
              <w:t>300,00</w:t>
            </w:r>
          </w:p>
        </w:tc>
        <w:tc>
          <w:tcPr>
            <w:tcW w:w="1414" w:type="dxa"/>
            <w:hideMark/>
          </w:tcPr>
          <w:p w:rsidR="00121E27" w:rsidRDefault="00121E27">
            <w:pPr>
              <w:pStyle w:val="TableParagraph"/>
              <w:spacing w:after="120" w:line="240" w:lineRule="atLeast"/>
              <w:jc w:val="center"/>
              <w:rPr>
                <w:sz w:val="24"/>
                <w:szCs w:val="24"/>
              </w:rPr>
            </w:pPr>
            <w:r>
              <w:rPr>
                <w:sz w:val="24"/>
                <w:szCs w:val="24"/>
              </w:rPr>
              <w:t>300,00</w:t>
            </w:r>
          </w:p>
        </w:tc>
        <w:tc>
          <w:tcPr>
            <w:tcW w:w="1415" w:type="dxa"/>
            <w:hideMark/>
          </w:tcPr>
          <w:p w:rsidR="00121E27" w:rsidRDefault="00121E27">
            <w:pPr>
              <w:pStyle w:val="TableParagraph"/>
              <w:spacing w:after="120" w:line="240" w:lineRule="atLeast"/>
              <w:jc w:val="center"/>
              <w:rPr>
                <w:sz w:val="24"/>
                <w:szCs w:val="24"/>
              </w:rPr>
            </w:pPr>
            <w:r>
              <w:rPr>
                <w:sz w:val="24"/>
                <w:szCs w:val="24"/>
              </w:rPr>
              <w:t>300,00</w:t>
            </w:r>
          </w:p>
        </w:tc>
        <w:tc>
          <w:tcPr>
            <w:tcW w:w="1697" w:type="dxa"/>
            <w:hideMark/>
          </w:tcPr>
          <w:p w:rsidR="00121E27" w:rsidRDefault="00121E27">
            <w:pPr>
              <w:pStyle w:val="TableParagraph"/>
              <w:spacing w:after="120" w:line="240" w:lineRule="atLeast"/>
              <w:jc w:val="center"/>
              <w:rPr>
                <w:sz w:val="24"/>
                <w:szCs w:val="24"/>
              </w:rPr>
            </w:pPr>
            <w:r>
              <w:rPr>
                <w:sz w:val="24"/>
                <w:szCs w:val="24"/>
              </w:rPr>
              <w:t>1 500,00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2.9.1.1.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2.9.2.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2.9.2.1.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2.9.3.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2.9.3.1.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2.9.4.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2.10.</w:t>
            </w:r>
          </w:p>
        </w:tc>
        <w:tc>
          <w:tcPr>
            <w:tcW w:w="4626" w:type="dxa"/>
            <w:hideMark/>
          </w:tcPr>
          <w:p w:rsidR="00121E27" w:rsidRDefault="00121E27">
            <w:pPr>
              <w:pStyle w:val="TableParagraph"/>
              <w:spacing w:after="120" w:line="240" w:lineRule="atLeast"/>
              <w:ind w:left="57" w:right="57"/>
              <w:rPr>
                <w:sz w:val="24"/>
                <w:szCs w:val="24"/>
              </w:rPr>
            </w:pPr>
            <w:r>
              <w:rPr>
                <w:sz w:val="24"/>
                <w:szCs w:val="24"/>
              </w:rPr>
              <w:t>К 2024 году не менее 15% научно-педагогических работников университетов, входящих в топ-500 международных рейтингов, участвуют в реализации образовательных программ других организаций, осуществляющих образовательную деятельность по образовательным программам высшего образования, в том числе посредством онлайн-курсов.</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2.10.1.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2.10.1.1.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2.10.2.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2.10.2.1.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2.10.3.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2.10.3.1.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2.10.4.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w:t>
            </w:r>
          </w:p>
        </w:tc>
        <w:tc>
          <w:tcPr>
            <w:tcW w:w="4626" w:type="dxa"/>
            <w:hideMark/>
          </w:tcPr>
          <w:p w:rsidR="00121E27" w:rsidRDefault="00121E27">
            <w:pPr>
              <w:pStyle w:val="TableParagraph"/>
              <w:spacing w:after="120" w:line="240" w:lineRule="atLeast"/>
              <w:ind w:left="57" w:right="57"/>
              <w:rPr>
                <w:sz w:val="24"/>
                <w:szCs w:val="24"/>
              </w:rPr>
            </w:pPr>
            <w:r>
              <w:rPr>
                <w:rFonts w:eastAsia="Arial Unicode MS"/>
                <w:bCs/>
                <w:sz w:val="24"/>
                <w:szCs w:val="24"/>
              </w:rPr>
              <w:t xml:space="preserve">Внедрена система мониторинга трудоустройства выпускников </w:t>
            </w:r>
            <w:r>
              <w:rPr>
                <w:rFonts w:eastAsia="Arial Unicode MS"/>
                <w:bCs/>
                <w:sz w:val="24"/>
                <w:szCs w:val="24"/>
              </w:rPr>
              <w:lastRenderedPageBreak/>
              <w:t>организаций, осуществляющих образовательную деятельность по образовательным программам высшего образования, учитывающая удовлетворенность работодателей качеством подготовки выпускников</w:t>
            </w:r>
            <w:r>
              <w:rPr>
                <w:sz w:val="24"/>
                <w:szCs w:val="24"/>
              </w:rPr>
              <w:t>.</w:t>
            </w:r>
          </w:p>
        </w:tc>
        <w:tc>
          <w:tcPr>
            <w:tcW w:w="1414" w:type="dxa"/>
            <w:hideMark/>
          </w:tcPr>
          <w:p w:rsidR="00121E27" w:rsidRDefault="00121E27">
            <w:pPr>
              <w:pStyle w:val="TableParagraph"/>
              <w:spacing w:after="120" w:line="240" w:lineRule="atLeast"/>
              <w:jc w:val="center"/>
              <w:rPr>
                <w:sz w:val="24"/>
                <w:szCs w:val="24"/>
              </w:rPr>
            </w:pPr>
            <w:r>
              <w:rPr>
                <w:sz w:val="24"/>
                <w:szCs w:val="24"/>
              </w:rPr>
              <w:lastRenderedPageBreak/>
              <w:t>50,00</w:t>
            </w:r>
          </w:p>
        </w:tc>
        <w:tc>
          <w:tcPr>
            <w:tcW w:w="1415" w:type="dxa"/>
            <w:hideMark/>
          </w:tcPr>
          <w:p w:rsidR="00121E27" w:rsidRDefault="00121E27">
            <w:pPr>
              <w:pStyle w:val="TableParagraph"/>
              <w:spacing w:after="120" w:line="240" w:lineRule="atLeast"/>
              <w:jc w:val="center"/>
              <w:rPr>
                <w:sz w:val="24"/>
                <w:szCs w:val="24"/>
              </w:rPr>
            </w:pPr>
            <w:r>
              <w:rPr>
                <w:sz w:val="24"/>
                <w:szCs w:val="24"/>
              </w:rPr>
              <w:t>30,00</w:t>
            </w:r>
          </w:p>
        </w:tc>
        <w:tc>
          <w:tcPr>
            <w:tcW w:w="1414" w:type="dxa"/>
            <w:hideMark/>
          </w:tcPr>
          <w:p w:rsidR="00121E27" w:rsidRDefault="00121E27">
            <w:pPr>
              <w:pStyle w:val="TableParagraph"/>
              <w:spacing w:after="120" w:line="240" w:lineRule="atLeast"/>
              <w:jc w:val="center"/>
              <w:rPr>
                <w:sz w:val="24"/>
                <w:szCs w:val="24"/>
              </w:rPr>
            </w:pPr>
            <w:r>
              <w:rPr>
                <w:sz w:val="24"/>
                <w:szCs w:val="24"/>
              </w:rPr>
              <w:t>20,00</w:t>
            </w:r>
          </w:p>
        </w:tc>
        <w:tc>
          <w:tcPr>
            <w:tcW w:w="1415" w:type="dxa"/>
            <w:hideMark/>
          </w:tcPr>
          <w:p w:rsidR="00121E27" w:rsidRDefault="00121E27">
            <w:pPr>
              <w:pStyle w:val="TableParagraph"/>
              <w:spacing w:after="120" w:line="240" w:lineRule="atLeast"/>
              <w:jc w:val="center"/>
              <w:rPr>
                <w:sz w:val="24"/>
                <w:szCs w:val="24"/>
              </w:rPr>
            </w:pPr>
            <w:r>
              <w:rPr>
                <w:sz w:val="24"/>
                <w:szCs w:val="24"/>
              </w:rPr>
              <w:t>53,00</w:t>
            </w:r>
          </w:p>
        </w:tc>
        <w:tc>
          <w:tcPr>
            <w:tcW w:w="1414" w:type="dxa"/>
            <w:hideMark/>
          </w:tcPr>
          <w:p w:rsidR="00121E27" w:rsidRDefault="00121E27">
            <w:pPr>
              <w:pStyle w:val="TableParagraph"/>
              <w:spacing w:after="120" w:line="240" w:lineRule="atLeast"/>
              <w:jc w:val="center"/>
              <w:rPr>
                <w:sz w:val="24"/>
                <w:szCs w:val="24"/>
              </w:rPr>
            </w:pPr>
            <w:r>
              <w:rPr>
                <w:sz w:val="24"/>
                <w:szCs w:val="24"/>
              </w:rPr>
              <w:t>45,95</w:t>
            </w:r>
          </w:p>
        </w:tc>
        <w:tc>
          <w:tcPr>
            <w:tcW w:w="1415" w:type="dxa"/>
            <w:hideMark/>
          </w:tcPr>
          <w:p w:rsidR="00121E27" w:rsidRDefault="00121E27">
            <w:pPr>
              <w:pStyle w:val="TableParagraph"/>
              <w:spacing w:after="120" w:line="240" w:lineRule="atLeast"/>
              <w:jc w:val="center"/>
              <w:rPr>
                <w:sz w:val="24"/>
                <w:szCs w:val="24"/>
              </w:rPr>
            </w:pPr>
            <w:r>
              <w:rPr>
                <w:sz w:val="24"/>
                <w:szCs w:val="24"/>
              </w:rPr>
              <w:t>45,95</w:t>
            </w:r>
          </w:p>
        </w:tc>
        <w:tc>
          <w:tcPr>
            <w:tcW w:w="1697" w:type="dxa"/>
            <w:hideMark/>
          </w:tcPr>
          <w:p w:rsidR="00121E27" w:rsidRDefault="00121E27">
            <w:pPr>
              <w:pStyle w:val="TableParagraph"/>
              <w:spacing w:after="120" w:line="240" w:lineRule="atLeast"/>
              <w:jc w:val="center"/>
              <w:rPr>
                <w:sz w:val="24"/>
                <w:szCs w:val="24"/>
              </w:rPr>
            </w:pPr>
            <w:r>
              <w:rPr>
                <w:sz w:val="24"/>
                <w:szCs w:val="24"/>
              </w:rPr>
              <w:t>244,90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2.11.1.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50,00</w:t>
            </w:r>
          </w:p>
        </w:tc>
        <w:tc>
          <w:tcPr>
            <w:tcW w:w="1415" w:type="dxa"/>
            <w:hideMark/>
          </w:tcPr>
          <w:p w:rsidR="00121E27" w:rsidRDefault="00121E27">
            <w:pPr>
              <w:pStyle w:val="TableParagraph"/>
              <w:spacing w:after="120" w:line="240" w:lineRule="atLeast"/>
              <w:jc w:val="center"/>
              <w:rPr>
                <w:sz w:val="24"/>
                <w:szCs w:val="24"/>
              </w:rPr>
            </w:pPr>
            <w:r>
              <w:rPr>
                <w:sz w:val="24"/>
                <w:szCs w:val="24"/>
              </w:rPr>
              <w:t>30,00</w:t>
            </w:r>
          </w:p>
        </w:tc>
        <w:tc>
          <w:tcPr>
            <w:tcW w:w="1414" w:type="dxa"/>
            <w:hideMark/>
          </w:tcPr>
          <w:p w:rsidR="00121E27" w:rsidRDefault="00121E27">
            <w:pPr>
              <w:pStyle w:val="TableParagraph"/>
              <w:spacing w:after="120" w:line="240" w:lineRule="atLeast"/>
              <w:jc w:val="center"/>
              <w:rPr>
                <w:sz w:val="24"/>
                <w:szCs w:val="24"/>
              </w:rPr>
            </w:pPr>
            <w:r>
              <w:rPr>
                <w:sz w:val="24"/>
                <w:szCs w:val="24"/>
              </w:rPr>
              <w:t>20,00</w:t>
            </w:r>
          </w:p>
        </w:tc>
        <w:tc>
          <w:tcPr>
            <w:tcW w:w="1415" w:type="dxa"/>
            <w:hideMark/>
          </w:tcPr>
          <w:p w:rsidR="00121E27" w:rsidRDefault="00121E27">
            <w:pPr>
              <w:pStyle w:val="TableParagraph"/>
              <w:spacing w:after="120" w:line="240" w:lineRule="atLeast"/>
              <w:jc w:val="center"/>
              <w:rPr>
                <w:sz w:val="24"/>
                <w:szCs w:val="24"/>
              </w:rPr>
            </w:pPr>
            <w:r>
              <w:rPr>
                <w:sz w:val="24"/>
                <w:szCs w:val="24"/>
              </w:rPr>
              <w:t>53,00</w:t>
            </w:r>
          </w:p>
        </w:tc>
        <w:tc>
          <w:tcPr>
            <w:tcW w:w="1414" w:type="dxa"/>
            <w:hideMark/>
          </w:tcPr>
          <w:p w:rsidR="00121E27" w:rsidRDefault="00121E27">
            <w:pPr>
              <w:pStyle w:val="TableParagraph"/>
              <w:spacing w:after="120" w:line="240" w:lineRule="atLeast"/>
              <w:jc w:val="center"/>
              <w:rPr>
                <w:sz w:val="24"/>
                <w:szCs w:val="24"/>
              </w:rPr>
            </w:pPr>
            <w:r>
              <w:rPr>
                <w:sz w:val="24"/>
                <w:szCs w:val="24"/>
              </w:rPr>
              <w:t>45,95</w:t>
            </w:r>
          </w:p>
        </w:tc>
        <w:tc>
          <w:tcPr>
            <w:tcW w:w="1415" w:type="dxa"/>
            <w:hideMark/>
          </w:tcPr>
          <w:p w:rsidR="00121E27" w:rsidRDefault="00121E27">
            <w:pPr>
              <w:pStyle w:val="TableParagraph"/>
              <w:spacing w:after="120" w:line="240" w:lineRule="atLeast"/>
              <w:jc w:val="center"/>
              <w:rPr>
                <w:sz w:val="24"/>
                <w:szCs w:val="24"/>
              </w:rPr>
            </w:pPr>
            <w:r>
              <w:rPr>
                <w:sz w:val="24"/>
                <w:szCs w:val="24"/>
              </w:rPr>
              <w:t>45,95</w:t>
            </w:r>
          </w:p>
        </w:tc>
        <w:tc>
          <w:tcPr>
            <w:tcW w:w="1697" w:type="dxa"/>
            <w:hideMark/>
          </w:tcPr>
          <w:p w:rsidR="00121E27" w:rsidRDefault="00121E27">
            <w:pPr>
              <w:pStyle w:val="TableParagraph"/>
              <w:spacing w:after="120" w:line="240" w:lineRule="atLeast"/>
              <w:jc w:val="center"/>
              <w:rPr>
                <w:sz w:val="24"/>
                <w:szCs w:val="24"/>
              </w:rPr>
            </w:pPr>
            <w:r>
              <w:rPr>
                <w:sz w:val="24"/>
                <w:szCs w:val="24"/>
              </w:rPr>
              <w:t>244,90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2.11.3.1.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2.11.4.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2.12.</w:t>
            </w:r>
          </w:p>
        </w:tc>
        <w:tc>
          <w:tcPr>
            <w:tcW w:w="4626" w:type="dxa"/>
            <w:hideMark/>
          </w:tcPr>
          <w:p w:rsidR="00121E27" w:rsidRDefault="00121E27">
            <w:pPr>
              <w:pStyle w:val="TableParagraph"/>
              <w:spacing w:after="120" w:line="240" w:lineRule="atLeast"/>
              <w:ind w:left="57" w:right="57"/>
              <w:rPr>
                <w:sz w:val="24"/>
                <w:szCs w:val="24"/>
              </w:rPr>
            </w:pPr>
            <w:r>
              <w:rPr>
                <w:sz w:val="24"/>
                <w:szCs w:val="24"/>
              </w:rPr>
              <w:t>Реализованы общесистемные механизмы повышения глобальной конкурентоспособности российского высшего образования.</w:t>
            </w:r>
          </w:p>
        </w:tc>
        <w:tc>
          <w:tcPr>
            <w:tcW w:w="1414" w:type="dxa"/>
            <w:hideMark/>
          </w:tcPr>
          <w:p w:rsidR="00121E27" w:rsidRDefault="00121E27">
            <w:pPr>
              <w:pStyle w:val="TableParagraph"/>
              <w:spacing w:after="120" w:line="240" w:lineRule="atLeast"/>
              <w:jc w:val="center"/>
              <w:rPr>
                <w:sz w:val="24"/>
                <w:szCs w:val="24"/>
              </w:rPr>
            </w:pPr>
            <w:r>
              <w:rPr>
                <w:sz w:val="24"/>
                <w:szCs w:val="24"/>
              </w:rPr>
              <w:t>105,47</w:t>
            </w:r>
          </w:p>
        </w:tc>
        <w:tc>
          <w:tcPr>
            <w:tcW w:w="1415" w:type="dxa"/>
            <w:hideMark/>
          </w:tcPr>
          <w:p w:rsidR="00121E27" w:rsidRDefault="00121E27">
            <w:pPr>
              <w:pStyle w:val="TableParagraph"/>
              <w:spacing w:after="120" w:line="240" w:lineRule="atLeast"/>
              <w:jc w:val="center"/>
              <w:rPr>
                <w:sz w:val="24"/>
                <w:szCs w:val="24"/>
              </w:rPr>
            </w:pPr>
            <w:r>
              <w:rPr>
                <w:sz w:val="24"/>
                <w:szCs w:val="24"/>
              </w:rPr>
              <w:t>50,00</w:t>
            </w:r>
          </w:p>
        </w:tc>
        <w:tc>
          <w:tcPr>
            <w:tcW w:w="1414" w:type="dxa"/>
            <w:hideMark/>
          </w:tcPr>
          <w:p w:rsidR="00121E27" w:rsidRDefault="00121E27">
            <w:pPr>
              <w:pStyle w:val="TableParagraph"/>
              <w:spacing w:after="120" w:line="240" w:lineRule="atLeast"/>
              <w:jc w:val="center"/>
              <w:rPr>
                <w:sz w:val="24"/>
                <w:szCs w:val="24"/>
              </w:rPr>
            </w:pPr>
            <w:r>
              <w:rPr>
                <w:sz w:val="24"/>
                <w:szCs w:val="24"/>
              </w:rPr>
              <w:t>74,95</w:t>
            </w:r>
          </w:p>
        </w:tc>
        <w:tc>
          <w:tcPr>
            <w:tcW w:w="1415" w:type="dxa"/>
            <w:hideMark/>
          </w:tcPr>
          <w:p w:rsidR="00121E27" w:rsidRDefault="00121E27">
            <w:pPr>
              <w:pStyle w:val="TableParagraph"/>
              <w:spacing w:after="120" w:line="240" w:lineRule="atLeast"/>
              <w:jc w:val="center"/>
              <w:rPr>
                <w:sz w:val="24"/>
                <w:szCs w:val="24"/>
              </w:rPr>
            </w:pPr>
            <w:r>
              <w:rPr>
                <w:sz w:val="24"/>
                <w:szCs w:val="24"/>
              </w:rPr>
              <w:t>74,95</w:t>
            </w:r>
          </w:p>
        </w:tc>
        <w:tc>
          <w:tcPr>
            <w:tcW w:w="1414" w:type="dxa"/>
            <w:hideMark/>
          </w:tcPr>
          <w:p w:rsidR="00121E27" w:rsidRDefault="00121E27">
            <w:pPr>
              <w:pStyle w:val="TableParagraph"/>
              <w:spacing w:after="120" w:line="240" w:lineRule="atLeast"/>
              <w:jc w:val="center"/>
              <w:rPr>
                <w:sz w:val="24"/>
                <w:szCs w:val="24"/>
              </w:rPr>
            </w:pPr>
            <w:r>
              <w:rPr>
                <w:sz w:val="24"/>
                <w:szCs w:val="24"/>
              </w:rPr>
              <w:t>50,00</w:t>
            </w:r>
          </w:p>
        </w:tc>
        <w:tc>
          <w:tcPr>
            <w:tcW w:w="1415" w:type="dxa"/>
            <w:hideMark/>
          </w:tcPr>
          <w:p w:rsidR="00121E27" w:rsidRDefault="00121E27">
            <w:pPr>
              <w:pStyle w:val="TableParagraph"/>
              <w:spacing w:after="120" w:line="240" w:lineRule="atLeast"/>
              <w:jc w:val="center"/>
              <w:rPr>
                <w:sz w:val="24"/>
                <w:szCs w:val="24"/>
              </w:rPr>
            </w:pPr>
            <w:r>
              <w:rPr>
                <w:sz w:val="24"/>
                <w:szCs w:val="24"/>
              </w:rPr>
              <w:t>50,00</w:t>
            </w:r>
          </w:p>
        </w:tc>
        <w:tc>
          <w:tcPr>
            <w:tcW w:w="1697" w:type="dxa"/>
            <w:hideMark/>
          </w:tcPr>
          <w:p w:rsidR="00121E27" w:rsidRDefault="00121E27">
            <w:pPr>
              <w:pStyle w:val="TableParagraph"/>
              <w:spacing w:after="120" w:line="240" w:lineRule="atLeast"/>
              <w:jc w:val="center"/>
              <w:rPr>
                <w:sz w:val="24"/>
                <w:szCs w:val="24"/>
              </w:rPr>
            </w:pPr>
            <w:r>
              <w:rPr>
                <w:sz w:val="24"/>
                <w:szCs w:val="24"/>
              </w:rPr>
              <w:t>405,37</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2.12.1.</w:t>
            </w:r>
          </w:p>
        </w:tc>
        <w:tc>
          <w:tcPr>
            <w:tcW w:w="4626" w:type="dxa"/>
            <w:hideMark/>
          </w:tcPr>
          <w:p w:rsidR="00121E27" w:rsidRDefault="00121E27">
            <w:pPr>
              <w:pStyle w:val="TableParagraph"/>
              <w:spacing w:after="120" w:line="240" w:lineRule="atLeast"/>
              <w:ind w:left="208"/>
              <w:rPr>
                <w:sz w:val="24"/>
                <w:szCs w:val="24"/>
              </w:rPr>
            </w:pPr>
            <w:r>
              <w:rPr>
                <w:sz w:val="24"/>
                <w:szCs w:val="24"/>
              </w:rPr>
              <w:t>федеральный бюджет</w:t>
            </w:r>
          </w:p>
        </w:tc>
        <w:tc>
          <w:tcPr>
            <w:tcW w:w="1414" w:type="dxa"/>
            <w:hideMark/>
          </w:tcPr>
          <w:p w:rsidR="00121E27" w:rsidRDefault="00121E27">
            <w:pPr>
              <w:pStyle w:val="TableParagraph"/>
              <w:spacing w:after="120" w:line="240" w:lineRule="atLeast"/>
              <w:jc w:val="center"/>
              <w:rPr>
                <w:sz w:val="24"/>
                <w:szCs w:val="24"/>
              </w:rPr>
            </w:pPr>
            <w:r>
              <w:rPr>
                <w:sz w:val="24"/>
                <w:szCs w:val="24"/>
              </w:rPr>
              <w:t>105,47</w:t>
            </w:r>
          </w:p>
        </w:tc>
        <w:tc>
          <w:tcPr>
            <w:tcW w:w="1415" w:type="dxa"/>
            <w:hideMark/>
          </w:tcPr>
          <w:p w:rsidR="00121E27" w:rsidRDefault="00121E27">
            <w:pPr>
              <w:pStyle w:val="TableParagraph"/>
              <w:spacing w:after="120" w:line="240" w:lineRule="atLeast"/>
              <w:jc w:val="center"/>
              <w:rPr>
                <w:sz w:val="24"/>
                <w:szCs w:val="24"/>
              </w:rPr>
            </w:pPr>
            <w:r>
              <w:rPr>
                <w:sz w:val="24"/>
                <w:szCs w:val="24"/>
              </w:rPr>
              <w:t>50,00</w:t>
            </w:r>
          </w:p>
        </w:tc>
        <w:tc>
          <w:tcPr>
            <w:tcW w:w="1414" w:type="dxa"/>
            <w:hideMark/>
          </w:tcPr>
          <w:p w:rsidR="00121E27" w:rsidRDefault="00121E27">
            <w:pPr>
              <w:pStyle w:val="TableParagraph"/>
              <w:spacing w:after="120" w:line="240" w:lineRule="atLeast"/>
              <w:jc w:val="center"/>
              <w:rPr>
                <w:sz w:val="24"/>
                <w:szCs w:val="24"/>
              </w:rPr>
            </w:pPr>
            <w:r>
              <w:rPr>
                <w:sz w:val="24"/>
                <w:szCs w:val="24"/>
              </w:rPr>
              <w:t>74,95</w:t>
            </w:r>
          </w:p>
        </w:tc>
        <w:tc>
          <w:tcPr>
            <w:tcW w:w="1415" w:type="dxa"/>
            <w:hideMark/>
          </w:tcPr>
          <w:p w:rsidR="00121E27" w:rsidRDefault="00121E27">
            <w:pPr>
              <w:pStyle w:val="TableParagraph"/>
              <w:spacing w:after="120" w:line="240" w:lineRule="atLeast"/>
              <w:jc w:val="center"/>
              <w:rPr>
                <w:sz w:val="24"/>
                <w:szCs w:val="24"/>
              </w:rPr>
            </w:pPr>
            <w:r>
              <w:rPr>
                <w:sz w:val="24"/>
                <w:szCs w:val="24"/>
              </w:rPr>
              <w:t>74,95</w:t>
            </w:r>
          </w:p>
        </w:tc>
        <w:tc>
          <w:tcPr>
            <w:tcW w:w="1414" w:type="dxa"/>
            <w:hideMark/>
          </w:tcPr>
          <w:p w:rsidR="00121E27" w:rsidRDefault="00121E27">
            <w:pPr>
              <w:pStyle w:val="TableParagraph"/>
              <w:spacing w:after="120" w:line="240" w:lineRule="atLeast"/>
              <w:jc w:val="center"/>
              <w:rPr>
                <w:sz w:val="24"/>
                <w:szCs w:val="24"/>
              </w:rPr>
            </w:pPr>
            <w:r>
              <w:rPr>
                <w:sz w:val="24"/>
                <w:szCs w:val="24"/>
              </w:rPr>
              <w:t>50,00</w:t>
            </w:r>
          </w:p>
        </w:tc>
        <w:tc>
          <w:tcPr>
            <w:tcW w:w="1415" w:type="dxa"/>
            <w:hideMark/>
          </w:tcPr>
          <w:p w:rsidR="00121E27" w:rsidRDefault="00121E27">
            <w:pPr>
              <w:pStyle w:val="TableParagraph"/>
              <w:spacing w:after="120" w:line="240" w:lineRule="atLeast"/>
              <w:jc w:val="center"/>
              <w:rPr>
                <w:sz w:val="24"/>
                <w:szCs w:val="24"/>
              </w:rPr>
            </w:pPr>
            <w:r>
              <w:rPr>
                <w:sz w:val="24"/>
                <w:szCs w:val="24"/>
              </w:rPr>
              <w:t>50,00</w:t>
            </w:r>
          </w:p>
        </w:tc>
        <w:tc>
          <w:tcPr>
            <w:tcW w:w="1697" w:type="dxa"/>
            <w:hideMark/>
          </w:tcPr>
          <w:p w:rsidR="00121E27" w:rsidRDefault="00121E27">
            <w:pPr>
              <w:pStyle w:val="TableParagraph"/>
              <w:spacing w:after="120" w:line="240" w:lineRule="atLeast"/>
              <w:jc w:val="center"/>
              <w:rPr>
                <w:sz w:val="24"/>
                <w:szCs w:val="24"/>
              </w:rPr>
            </w:pPr>
            <w:r>
              <w:rPr>
                <w:sz w:val="24"/>
                <w:szCs w:val="24"/>
              </w:rPr>
              <w:t>405,37</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lastRenderedPageBreak/>
              <w:t>2.12.1.1.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2.12.2.</w:t>
            </w:r>
          </w:p>
        </w:tc>
        <w:tc>
          <w:tcPr>
            <w:tcW w:w="4626" w:type="dxa"/>
            <w:hideMark/>
          </w:tcPr>
          <w:p w:rsidR="00121E27" w:rsidRDefault="00121E27">
            <w:pPr>
              <w:pStyle w:val="TableParagraph"/>
              <w:spacing w:after="120" w:line="240" w:lineRule="atLeast"/>
              <w:ind w:left="208" w:right="461"/>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2.12.2.1.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2.12.3.</w:t>
            </w:r>
          </w:p>
        </w:tc>
        <w:tc>
          <w:tcPr>
            <w:tcW w:w="4626" w:type="dxa"/>
            <w:hideMark/>
          </w:tcPr>
          <w:p w:rsidR="00121E27" w:rsidRDefault="00121E27">
            <w:pPr>
              <w:pStyle w:val="TableParagraph"/>
              <w:spacing w:after="120" w:line="240" w:lineRule="atLeast"/>
              <w:ind w:left="208" w:right="674"/>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2.12.3.1.</w:t>
            </w:r>
          </w:p>
        </w:tc>
        <w:tc>
          <w:tcPr>
            <w:tcW w:w="4626" w:type="dxa"/>
            <w:hideMark/>
          </w:tcPr>
          <w:p w:rsidR="00121E27" w:rsidRDefault="00121E27">
            <w:pPr>
              <w:pStyle w:val="TableParagraph"/>
              <w:spacing w:after="120" w:line="240" w:lineRule="atLeast"/>
              <w:ind w:left="208"/>
              <w:rPr>
                <w:i/>
                <w:sz w:val="24"/>
                <w:szCs w:val="24"/>
              </w:rPr>
            </w:pPr>
            <w:r>
              <w:rPr>
                <w:i/>
                <w:sz w:val="24"/>
                <w:szCs w:val="24"/>
              </w:rPr>
              <w:t>из них межбюджетные трансферты бюджету(ам) (указывается наименование)</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1112" w:type="dxa"/>
            <w:hideMark/>
          </w:tcPr>
          <w:p w:rsidR="00121E27" w:rsidRDefault="00121E27">
            <w:pPr>
              <w:pStyle w:val="TableParagraph"/>
              <w:spacing w:after="120" w:line="240" w:lineRule="atLeast"/>
              <w:ind w:left="-57" w:right="-57"/>
              <w:jc w:val="center"/>
              <w:rPr>
                <w:sz w:val="24"/>
                <w:szCs w:val="24"/>
              </w:rPr>
            </w:pPr>
            <w:r>
              <w:rPr>
                <w:sz w:val="24"/>
                <w:szCs w:val="24"/>
              </w:rPr>
              <w:t>2.12.4.</w:t>
            </w:r>
          </w:p>
        </w:tc>
        <w:tc>
          <w:tcPr>
            <w:tcW w:w="4626" w:type="dxa"/>
            <w:hideMark/>
          </w:tcPr>
          <w:p w:rsidR="00121E27" w:rsidRDefault="00121E27">
            <w:pPr>
              <w:pStyle w:val="TableParagraph"/>
              <w:spacing w:after="120" w:line="240" w:lineRule="atLeast"/>
              <w:ind w:left="208"/>
              <w:rPr>
                <w:sz w:val="24"/>
                <w:szCs w:val="24"/>
              </w:rPr>
            </w:pPr>
            <w:r>
              <w:rPr>
                <w:sz w:val="24"/>
                <w:szCs w:val="24"/>
              </w:rPr>
              <w:t>внебюджетные источники</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414" w:type="dxa"/>
            <w:hideMark/>
          </w:tcPr>
          <w:p w:rsidR="00121E27" w:rsidRDefault="00121E27">
            <w:pPr>
              <w:pStyle w:val="TableParagraph"/>
              <w:spacing w:after="120" w:line="240" w:lineRule="atLeast"/>
              <w:jc w:val="center"/>
              <w:rPr>
                <w:sz w:val="24"/>
                <w:szCs w:val="24"/>
              </w:rPr>
            </w:pPr>
            <w:r>
              <w:rPr>
                <w:sz w:val="24"/>
                <w:szCs w:val="24"/>
              </w:rPr>
              <w:t>0,00</w:t>
            </w:r>
          </w:p>
        </w:tc>
        <w:tc>
          <w:tcPr>
            <w:tcW w:w="1415" w:type="dxa"/>
            <w:hideMark/>
          </w:tcPr>
          <w:p w:rsidR="00121E27" w:rsidRDefault="00121E27">
            <w:pPr>
              <w:pStyle w:val="TableParagraph"/>
              <w:spacing w:after="120" w:line="240" w:lineRule="atLeast"/>
              <w:jc w:val="center"/>
              <w:rPr>
                <w:sz w:val="24"/>
                <w:szCs w:val="24"/>
              </w:rPr>
            </w:pPr>
            <w:r>
              <w:rPr>
                <w:sz w:val="24"/>
                <w:szCs w:val="24"/>
              </w:rPr>
              <w:t>0,00</w:t>
            </w:r>
          </w:p>
        </w:tc>
        <w:tc>
          <w:tcPr>
            <w:tcW w:w="1697" w:type="dxa"/>
            <w:hideMark/>
          </w:tcPr>
          <w:p w:rsidR="00121E27" w:rsidRDefault="00121E27">
            <w:pPr>
              <w:pStyle w:val="TableParagraph"/>
              <w:spacing w:after="120" w:line="240" w:lineRule="atLeast"/>
              <w:jc w:val="center"/>
              <w:rPr>
                <w:sz w:val="24"/>
                <w:szCs w:val="24"/>
              </w:rPr>
            </w:pPr>
            <w:r>
              <w:rPr>
                <w:sz w:val="24"/>
                <w:szCs w:val="24"/>
              </w:rPr>
              <w:t>0,00</w:t>
            </w:r>
          </w:p>
        </w:tc>
      </w:tr>
      <w:tr w:rsidR="00121E27" w:rsidTr="00121E27">
        <w:tc>
          <w:tcPr>
            <w:tcW w:w="5738" w:type="dxa"/>
            <w:gridSpan w:val="2"/>
            <w:hideMark/>
          </w:tcPr>
          <w:p w:rsidR="00121E27" w:rsidRDefault="00121E27">
            <w:pPr>
              <w:pStyle w:val="TableParagraph"/>
              <w:spacing w:after="120"/>
              <w:ind w:left="-57" w:right="-57"/>
              <w:rPr>
                <w:sz w:val="24"/>
                <w:szCs w:val="24"/>
              </w:rPr>
            </w:pPr>
            <w:r>
              <w:rPr>
                <w:sz w:val="24"/>
                <w:szCs w:val="24"/>
              </w:rPr>
              <w:t>Всего по федеральному проекту, в том числе:</w:t>
            </w:r>
          </w:p>
        </w:tc>
        <w:tc>
          <w:tcPr>
            <w:tcW w:w="1414" w:type="dxa"/>
            <w:hideMark/>
          </w:tcPr>
          <w:p w:rsidR="00121E27" w:rsidRDefault="00121E27">
            <w:pPr>
              <w:pStyle w:val="TableParagraph"/>
              <w:spacing w:after="120"/>
              <w:jc w:val="center"/>
              <w:rPr>
                <w:sz w:val="24"/>
                <w:szCs w:val="24"/>
              </w:rPr>
            </w:pPr>
            <w:r>
              <w:rPr>
                <w:sz w:val="24"/>
                <w:szCs w:val="24"/>
              </w:rPr>
              <w:t>28 872,22</w:t>
            </w:r>
          </w:p>
        </w:tc>
        <w:tc>
          <w:tcPr>
            <w:tcW w:w="1415" w:type="dxa"/>
            <w:hideMark/>
          </w:tcPr>
          <w:p w:rsidR="00121E27" w:rsidRDefault="00121E27">
            <w:pPr>
              <w:pStyle w:val="TableParagraph"/>
              <w:spacing w:after="120"/>
              <w:jc w:val="center"/>
              <w:rPr>
                <w:sz w:val="24"/>
                <w:szCs w:val="24"/>
              </w:rPr>
            </w:pPr>
            <w:r>
              <w:rPr>
                <w:sz w:val="24"/>
                <w:szCs w:val="24"/>
              </w:rPr>
              <w:t>25 490,84</w:t>
            </w:r>
          </w:p>
        </w:tc>
        <w:tc>
          <w:tcPr>
            <w:tcW w:w="1414" w:type="dxa"/>
            <w:hideMark/>
          </w:tcPr>
          <w:p w:rsidR="00121E27" w:rsidRDefault="00121E27">
            <w:pPr>
              <w:pStyle w:val="TableParagraph"/>
              <w:spacing w:after="120"/>
              <w:jc w:val="center"/>
              <w:rPr>
                <w:sz w:val="24"/>
                <w:szCs w:val="24"/>
              </w:rPr>
            </w:pPr>
            <w:r>
              <w:rPr>
                <w:sz w:val="24"/>
                <w:szCs w:val="24"/>
              </w:rPr>
              <w:t>25 465,39</w:t>
            </w:r>
          </w:p>
        </w:tc>
        <w:tc>
          <w:tcPr>
            <w:tcW w:w="1415" w:type="dxa"/>
            <w:hideMark/>
          </w:tcPr>
          <w:p w:rsidR="00121E27" w:rsidRDefault="00121E27">
            <w:pPr>
              <w:pStyle w:val="TableParagraph"/>
              <w:spacing w:after="120"/>
              <w:jc w:val="center"/>
              <w:rPr>
                <w:sz w:val="24"/>
                <w:szCs w:val="24"/>
              </w:rPr>
            </w:pPr>
            <w:r>
              <w:rPr>
                <w:sz w:val="24"/>
                <w:szCs w:val="24"/>
              </w:rPr>
              <w:t>25 465,39</w:t>
            </w:r>
          </w:p>
        </w:tc>
        <w:tc>
          <w:tcPr>
            <w:tcW w:w="1414" w:type="dxa"/>
            <w:hideMark/>
          </w:tcPr>
          <w:p w:rsidR="00121E27" w:rsidRDefault="00121E27">
            <w:pPr>
              <w:pStyle w:val="TableParagraph"/>
              <w:spacing w:after="120"/>
              <w:jc w:val="center"/>
              <w:rPr>
                <w:sz w:val="24"/>
                <w:szCs w:val="24"/>
              </w:rPr>
            </w:pPr>
            <w:r>
              <w:rPr>
                <w:sz w:val="24"/>
                <w:szCs w:val="24"/>
              </w:rPr>
              <w:t>25 465,39</w:t>
            </w:r>
          </w:p>
        </w:tc>
        <w:tc>
          <w:tcPr>
            <w:tcW w:w="1415" w:type="dxa"/>
            <w:hideMark/>
          </w:tcPr>
          <w:p w:rsidR="00121E27" w:rsidRDefault="00121E27">
            <w:pPr>
              <w:pStyle w:val="TableParagraph"/>
              <w:spacing w:after="120"/>
              <w:jc w:val="center"/>
              <w:rPr>
                <w:sz w:val="24"/>
                <w:szCs w:val="24"/>
              </w:rPr>
            </w:pPr>
            <w:r>
              <w:rPr>
                <w:sz w:val="24"/>
                <w:szCs w:val="24"/>
              </w:rPr>
              <w:t>25 485,79</w:t>
            </w:r>
          </w:p>
        </w:tc>
        <w:tc>
          <w:tcPr>
            <w:tcW w:w="1697" w:type="dxa"/>
            <w:hideMark/>
          </w:tcPr>
          <w:p w:rsidR="00121E27" w:rsidRDefault="00121E27">
            <w:pPr>
              <w:pStyle w:val="TableParagraph"/>
              <w:spacing w:after="120"/>
              <w:jc w:val="center"/>
              <w:rPr>
                <w:sz w:val="24"/>
                <w:szCs w:val="24"/>
              </w:rPr>
            </w:pPr>
            <w:r>
              <w:rPr>
                <w:sz w:val="24"/>
                <w:szCs w:val="24"/>
              </w:rPr>
              <w:t>156 245,02</w:t>
            </w:r>
          </w:p>
        </w:tc>
      </w:tr>
      <w:tr w:rsidR="00121E27" w:rsidTr="00121E27">
        <w:tc>
          <w:tcPr>
            <w:tcW w:w="5738" w:type="dxa"/>
            <w:gridSpan w:val="2"/>
            <w:hideMark/>
          </w:tcPr>
          <w:p w:rsidR="00121E27" w:rsidRDefault="00121E27">
            <w:pPr>
              <w:pStyle w:val="TableParagraph"/>
              <w:spacing w:after="120"/>
              <w:ind w:left="-57" w:right="-57"/>
              <w:rPr>
                <w:sz w:val="24"/>
                <w:szCs w:val="24"/>
              </w:rPr>
            </w:pPr>
            <w:r>
              <w:rPr>
                <w:sz w:val="24"/>
                <w:szCs w:val="24"/>
              </w:rPr>
              <w:t>федеральный бюджет</w:t>
            </w:r>
          </w:p>
        </w:tc>
        <w:tc>
          <w:tcPr>
            <w:tcW w:w="1414" w:type="dxa"/>
            <w:hideMark/>
          </w:tcPr>
          <w:p w:rsidR="00121E27" w:rsidRDefault="00121E27">
            <w:pPr>
              <w:pStyle w:val="TableParagraph"/>
              <w:spacing w:after="120"/>
              <w:jc w:val="center"/>
              <w:rPr>
                <w:sz w:val="24"/>
                <w:szCs w:val="24"/>
              </w:rPr>
            </w:pPr>
            <w:r>
              <w:rPr>
                <w:sz w:val="24"/>
                <w:szCs w:val="24"/>
              </w:rPr>
              <w:t>27 128,01</w:t>
            </w:r>
          </w:p>
        </w:tc>
        <w:tc>
          <w:tcPr>
            <w:tcW w:w="1415" w:type="dxa"/>
            <w:hideMark/>
          </w:tcPr>
          <w:p w:rsidR="00121E27" w:rsidRDefault="00121E27">
            <w:pPr>
              <w:pStyle w:val="TableParagraph"/>
              <w:spacing w:after="120"/>
              <w:jc w:val="center"/>
              <w:rPr>
                <w:sz w:val="24"/>
                <w:szCs w:val="24"/>
              </w:rPr>
            </w:pPr>
            <w:r>
              <w:rPr>
                <w:sz w:val="24"/>
                <w:szCs w:val="24"/>
              </w:rPr>
              <w:t>23 788,40</w:t>
            </w:r>
          </w:p>
        </w:tc>
        <w:tc>
          <w:tcPr>
            <w:tcW w:w="1414" w:type="dxa"/>
            <w:hideMark/>
          </w:tcPr>
          <w:p w:rsidR="00121E27" w:rsidRDefault="00121E27">
            <w:pPr>
              <w:pStyle w:val="TableParagraph"/>
              <w:spacing w:after="120"/>
              <w:jc w:val="center"/>
              <w:rPr>
                <w:sz w:val="24"/>
                <w:szCs w:val="24"/>
              </w:rPr>
            </w:pPr>
            <w:r>
              <w:rPr>
                <w:sz w:val="24"/>
                <w:szCs w:val="24"/>
              </w:rPr>
              <w:t>23 763,75</w:t>
            </w:r>
          </w:p>
        </w:tc>
        <w:tc>
          <w:tcPr>
            <w:tcW w:w="1415" w:type="dxa"/>
            <w:hideMark/>
          </w:tcPr>
          <w:p w:rsidR="00121E27" w:rsidRDefault="00121E27">
            <w:pPr>
              <w:pStyle w:val="TableParagraph"/>
              <w:spacing w:after="120"/>
              <w:jc w:val="center"/>
              <w:rPr>
                <w:sz w:val="24"/>
                <w:szCs w:val="24"/>
              </w:rPr>
            </w:pPr>
            <w:r>
              <w:rPr>
                <w:sz w:val="24"/>
                <w:szCs w:val="24"/>
              </w:rPr>
              <w:t>23 763,75</w:t>
            </w:r>
          </w:p>
        </w:tc>
        <w:tc>
          <w:tcPr>
            <w:tcW w:w="1414" w:type="dxa"/>
            <w:hideMark/>
          </w:tcPr>
          <w:p w:rsidR="00121E27" w:rsidRDefault="00121E27">
            <w:pPr>
              <w:pStyle w:val="TableParagraph"/>
              <w:spacing w:after="120"/>
              <w:jc w:val="center"/>
              <w:rPr>
                <w:sz w:val="24"/>
                <w:szCs w:val="24"/>
              </w:rPr>
            </w:pPr>
            <w:r>
              <w:rPr>
                <w:sz w:val="24"/>
                <w:szCs w:val="24"/>
              </w:rPr>
              <w:t>23 763,75</w:t>
            </w:r>
          </w:p>
        </w:tc>
        <w:tc>
          <w:tcPr>
            <w:tcW w:w="1415" w:type="dxa"/>
            <w:hideMark/>
          </w:tcPr>
          <w:p w:rsidR="00121E27" w:rsidRDefault="00121E27">
            <w:pPr>
              <w:pStyle w:val="TableParagraph"/>
              <w:spacing w:after="120"/>
              <w:jc w:val="center"/>
              <w:rPr>
                <w:sz w:val="24"/>
                <w:szCs w:val="24"/>
              </w:rPr>
            </w:pPr>
            <w:r>
              <w:rPr>
                <w:sz w:val="24"/>
                <w:szCs w:val="24"/>
              </w:rPr>
              <w:t>23 783,75</w:t>
            </w:r>
          </w:p>
        </w:tc>
        <w:tc>
          <w:tcPr>
            <w:tcW w:w="1697" w:type="dxa"/>
            <w:hideMark/>
          </w:tcPr>
          <w:p w:rsidR="00121E27" w:rsidRDefault="00121E27">
            <w:pPr>
              <w:pStyle w:val="TableParagraph"/>
              <w:spacing w:after="120"/>
              <w:jc w:val="center"/>
              <w:rPr>
                <w:sz w:val="24"/>
                <w:szCs w:val="24"/>
              </w:rPr>
            </w:pPr>
            <w:r>
              <w:rPr>
                <w:sz w:val="24"/>
                <w:szCs w:val="24"/>
              </w:rPr>
              <w:t>145 991,41</w:t>
            </w:r>
          </w:p>
        </w:tc>
      </w:tr>
      <w:tr w:rsidR="00121E27" w:rsidTr="00121E27">
        <w:tc>
          <w:tcPr>
            <w:tcW w:w="5738" w:type="dxa"/>
            <w:gridSpan w:val="2"/>
            <w:hideMark/>
          </w:tcPr>
          <w:p w:rsidR="00121E27" w:rsidRDefault="00121E27">
            <w:pPr>
              <w:pStyle w:val="TableParagraph"/>
              <w:spacing w:after="120"/>
              <w:ind w:left="-57" w:right="-57"/>
              <w:rPr>
                <w:i/>
                <w:sz w:val="24"/>
                <w:szCs w:val="24"/>
              </w:rPr>
            </w:pPr>
            <w:r>
              <w:rPr>
                <w:i/>
                <w:sz w:val="24"/>
                <w:szCs w:val="24"/>
              </w:rPr>
              <w:t>из них межбюджетные трансферты бюджету(ам)</w:t>
            </w:r>
          </w:p>
        </w:tc>
        <w:tc>
          <w:tcPr>
            <w:tcW w:w="1414" w:type="dxa"/>
            <w:hideMark/>
          </w:tcPr>
          <w:p w:rsidR="00121E27" w:rsidRDefault="00121E27">
            <w:pPr>
              <w:pStyle w:val="TableParagraph"/>
              <w:spacing w:after="120"/>
              <w:jc w:val="center"/>
              <w:rPr>
                <w:sz w:val="24"/>
                <w:szCs w:val="24"/>
              </w:rPr>
            </w:pPr>
            <w:r>
              <w:rPr>
                <w:sz w:val="24"/>
                <w:szCs w:val="24"/>
              </w:rPr>
              <w:t>5 273,71</w:t>
            </w:r>
          </w:p>
        </w:tc>
        <w:tc>
          <w:tcPr>
            <w:tcW w:w="1415" w:type="dxa"/>
            <w:hideMark/>
          </w:tcPr>
          <w:p w:rsidR="00121E27" w:rsidRDefault="00121E27">
            <w:pPr>
              <w:pStyle w:val="TableParagraph"/>
              <w:spacing w:after="120"/>
              <w:jc w:val="center"/>
              <w:rPr>
                <w:sz w:val="24"/>
                <w:szCs w:val="24"/>
              </w:rPr>
            </w:pPr>
            <w:r>
              <w:rPr>
                <w:sz w:val="24"/>
                <w:szCs w:val="24"/>
              </w:rPr>
              <w:t>731,80</w:t>
            </w:r>
          </w:p>
        </w:tc>
        <w:tc>
          <w:tcPr>
            <w:tcW w:w="1414" w:type="dxa"/>
            <w:hideMark/>
          </w:tcPr>
          <w:p w:rsidR="00121E27" w:rsidRDefault="00121E27">
            <w:pPr>
              <w:pStyle w:val="TableParagraph"/>
              <w:spacing w:after="120"/>
              <w:jc w:val="center"/>
              <w:rPr>
                <w:sz w:val="24"/>
                <w:szCs w:val="24"/>
              </w:rPr>
            </w:pPr>
            <w:r>
              <w:rPr>
                <w:sz w:val="24"/>
                <w:szCs w:val="24"/>
              </w:rPr>
              <w:t>731,80</w:t>
            </w:r>
          </w:p>
        </w:tc>
        <w:tc>
          <w:tcPr>
            <w:tcW w:w="1415" w:type="dxa"/>
            <w:hideMark/>
          </w:tcPr>
          <w:p w:rsidR="00121E27" w:rsidRDefault="00121E27">
            <w:pPr>
              <w:pStyle w:val="TableParagraph"/>
              <w:spacing w:after="120"/>
              <w:jc w:val="center"/>
              <w:rPr>
                <w:sz w:val="24"/>
                <w:szCs w:val="24"/>
              </w:rPr>
            </w:pPr>
            <w:r>
              <w:rPr>
                <w:sz w:val="24"/>
                <w:szCs w:val="24"/>
              </w:rPr>
              <w:t>731,80</w:t>
            </w:r>
          </w:p>
        </w:tc>
        <w:tc>
          <w:tcPr>
            <w:tcW w:w="1414" w:type="dxa"/>
            <w:hideMark/>
          </w:tcPr>
          <w:p w:rsidR="00121E27" w:rsidRDefault="00121E27">
            <w:pPr>
              <w:pStyle w:val="TableParagraph"/>
              <w:spacing w:after="120"/>
              <w:jc w:val="center"/>
              <w:rPr>
                <w:sz w:val="24"/>
                <w:szCs w:val="24"/>
              </w:rPr>
            </w:pPr>
            <w:r>
              <w:rPr>
                <w:sz w:val="24"/>
                <w:szCs w:val="24"/>
              </w:rPr>
              <w:t>731,80</w:t>
            </w:r>
          </w:p>
        </w:tc>
        <w:tc>
          <w:tcPr>
            <w:tcW w:w="1415" w:type="dxa"/>
            <w:hideMark/>
          </w:tcPr>
          <w:p w:rsidR="00121E27" w:rsidRDefault="00121E27">
            <w:pPr>
              <w:pStyle w:val="TableParagraph"/>
              <w:spacing w:after="120"/>
              <w:jc w:val="center"/>
              <w:rPr>
                <w:sz w:val="24"/>
                <w:szCs w:val="24"/>
              </w:rPr>
            </w:pPr>
            <w:r>
              <w:rPr>
                <w:sz w:val="24"/>
                <w:szCs w:val="24"/>
              </w:rPr>
              <w:t>731,80</w:t>
            </w:r>
          </w:p>
        </w:tc>
        <w:tc>
          <w:tcPr>
            <w:tcW w:w="1697" w:type="dxa"/>
            <w:hideMark/>
          </w:tcPr>
          <w:p w:rsidR="00121E27" w:rsidRDefault="00121E27">
            <w:pPr>
              <w:pStyle w:val="TableParagraph"/>
              <w:spacing w:after="120"/>
              <w:jc w:val="center"/>
              <w:rPr>
                <w:sz w:val="24"/>
                <w:szCs w:val="24"/>
              </w:rPr>
            </w:pPr>
            <w:r>
              <w:rPr>
                <w:sz w:val="24"/>
                <w:szCs w:val="24"/>
              </w:rPr>
              <w:t>8 932,71</w:t>
            </w:r>
          </w:p>
        </w:tc>
      </w:tr>
      <w:tr w:rsidR="00121E27" w:rsidTr="00121E27">
        <w:tc>
          <w:tcPr>
            <w:tcW w:w="5738" w:type="dxa"/>
            <w:gridSpan w:val="2"/>
            <w:hideMark/>
          </w:tcPr>
          <w:p w:rsidR="00121E27" w:rsidRDefault="00121E27">
            <w:pPr>
              <w:pStyle w:val="TableParagraph"/>
              <w:spacing w:after="120"/>
              <w:ind w:left="-57" w:right="-57"/>
              <w:rPr>
                <w:sz w:val="24"/>
                <w:szCs w:val="24"/>
              </w:rPr>
            </w:pPr>
            <w:r>
              <w:rPr>
                <w:sz w:val="24"/>
                <w:szCs w:val="24"/>
              </w:rPr>
              <w:t>бюджеты государственных внебюджетных фондов Российской Федерации</w:t>
            </w:r>
          </w:p>
        </w:tc>
        <w:tc>
          <w:tcPr>
            <w:tcW w:w="1414" w:type="dxa"/>
            <w:hideMark/>
          </w:tcPr>
          <w:p w:rsidR="00121E27" w:rsidRDefault="00121E27">
            <w:pPr>
              <w:pStyle w:val="TableParagraph"/>
              <w:spacing w:after="120"/>
              <w:jc w:val="center"/>
              <w:rPr>
                <w:sz w:val="24"/>
                <w:szCs w:val="24"/>
              </w:rPr>
            </w:pPr>
            <w:r>
              <w:rPr>
                <w:sz w:val="24"/>
                <w:szCs w:val="24"/>
              </w:rPr>
              <w:t>0,00</w:t>
            </w:r>
          </w:p>
        </w:tc>
        <w:tc>
          <w:tcPr>
            <w:tcW w:w="1415" w:type="dxa"/>
            <w:hideMark/>
          </w:tcPr>
          <w:p w:rsidR="00121E27" w:rsidRDefault="00121E27">
            <w:pPr>
              <w:pStyle w:val="TableParagraph"/>
              <w:spacing w:after="120"/>
              <w:jc w:val="center"/>
              <w:rPr>
                <w:sz w:val="24"/>
                <w:szCs w:val="24"/>
              </w:rPr>
            </w:pPr>
            <w:r>
              <w:rPr>
                <w:sz w:val="24"/>
                <w:szCs w:val="24"/>
              </w:rPr>
              <w:t>0,00</w:t>
            </w:r>
          </w:p>
        </w:tc>
        <w:tc>
          <w:tcPr>
            <w:tcW w:w="1414" w:type="dxa"/>
            <w:hideMark/>
          </w:tcPr>
          <w:p w:rsidR="00121E27" w:rsidRDefault="00121E27">
            <w:pPr>
              <w:pStyle w:val="TableParagraph"/>
              <w:spacing w:after="120"/>
              <w:jc w:val="center"/>
              <w:rPr>
                <w:sz w:val="24"/>
                <w:szCs w:val="24"/>
              </w:rPr>
            </w:pPr>
            <w:r>
              <w:rPr>
                <w:sz w:val="24"/>
                <w:szCs w:val="24"/>
              </w:rPr>
              <w:t>0,00</w:t>
            </w:r>
          </w:p>
        </w:tc>
        <w:tc>
          <w:tcPr>
            <w:tcW w:w="1415" w:type="dxa"/>
            <w:hideMark/>
          </w:tcPr>
          <w:p w:rsidR="00121E27" w:rsidRDefault="00121E27">
            <w:pPr>
              <w:pStyle w:val="TableParagraph"/>
              <w:spacing w:after="120"/>
              <w:jc w:val="center"/>
              <w:rPr>
                <w:sz w:val="24"/>
                <w:szCs w:val="24"/>
              </w:rPr>
            </w:pPr>
            <w:r>
              <w:rPr>
                <w:sz w:val="24"/>
                <w:szCs w:val="24"/>
              </w:rPr>
              <w:t>0,00</w:t>
            </w:r>
          </w:p>
        </w:tc>
        <w:tc>
          <w:tcPr>
            <w:tcW w:w="1414" w:type="dxa"/>
            <w:hideMark/>
          </w:tcPr>
          <w:p w:rsidR="00121E27" w:rsidRDefault="00121E27">
            <w:pPr>
              <w:pStyle w:val="TableParagraph"/>
              <w:spacing w:after="120"/>
              <w:jc w:val="center"/>
              <w:rPr>
                <w:sz w:val="24"/>
                <w:szCs w:val="24"/>
              </w:rPr>
            </w:pPr>
            <w:r>
              <w:rPr>
                <w:sz w:val="24"/>
                <w:szCs w:val="24"/>
              </w:rPr>
              <w:t>0,00</w:t>
            </w:r>
          </w:p>
        </w:tc>
        <w:tc>
          <w:tcPr>
            <w:tcW w:w="1415" w:type="dxa"/>
            <w:hideMark/>
          </w:tcPr>
          <w:p w:rsidR="00121E27" w:rsidRDefault="00121E27">
            <w:pPr>
              <w:pStyle w:val="TableParagraph"/>
              <w:spacing w:after="120"/>
              <w:jc w:val="center"/>
              <w:rPr>
                <w:sz w:val="24"/>
                <w:szCs w:val="24"/>
              </w:rPr>
            </w:pPr>
            <w:r>
              <w:rPr>
                <w:sz w:val="24"/>
                <w:szCs w:val="24"/>
              </w:rPr>
              <w:t>0,00</w:t>
            </w:r>
          </w:p>
        </w:tc>
        <w:tc>
          <w:tcPr>
            <w:tcW w:w="1697" w:type="dxa"/>
            <w:hideMark/>
          </w:tcPr>
          <w:p w:rsidR="00121E27" w:rsidRDefault="00121E27">
            <w:pPr>
              <w:pStyle w:val="TableParagraph"/>
              <w:spacing w:after="120"/>
              <w:jc w:val="center"/>
              <w:rPr>
                <w:sz w:val="24"/>
                <w:szCs w:val="24"/>
              </w:rPr>
            </w:pPr>
            <w:r>
              <w:rPr>
                <w:sz w:val="24"/>
                <w:szCs w:val="24"/>
              </w:rPr>
              <w:t>0,00</w:t>
            </w:r>
          </w:p>
        </w:tc>
      </w:tr>
      <w:tr w:rsidR="00121E27" w:rsidTr="00121E27">
        <w:tc>
          <w:tcPr>
            <w:tcW w:w="5738" w:type="dxa"/>
            <w:gridSpan w:val="2"/>
            <w:hideMark/>
          </w:tcPr>
          <w:p w:rsidR="00121E27" w:rsidRDefault="00121E27">
            <w:pPr>
              <w:pStyle w:val="TableParagraph"/>
              <w:spacing w:after="120"/>
              <w:ind w:left="-57" w:right="-57"/>
              <w:rPr>
                <w:i/>
                <w:sz w:val="24"/>
                <w:szCs w:val="24"/>
              </w:rPr>
            </w:pPr>
            <w:r>
              <w:rPr>
                <w:i/>
                <w:sz w:val="24"/>
                <w:szCs w:val="24"/>
              </w:rPr>
              <w:t>из них межбюджетные трансферты бюджету(ам)</w:t>
            </w:r>
          </w:p>
        </w:tc>
        <w:tc>
          <w:tcPr>
            <w:tcW w:w="1414" w:type="dxa"/>
            <w:hideMark/>
          </w:tcPr>
          <w:p w:rsidR="00121E27" w:rsidRDefault="00121E27">
            <w:pPr>
              <w:pStyle w:val="TableParagraph"/>
              <w:spacing w:after="120"/>
              <w:jc w:val="center"/>
              <w:rPr>
                <w:sz w:val="24"/>
                <w:szCs w:val="24"/>
              </w:rPr>
            </w:pPr>
            <w:r>
              <w:rPr>
                <w:sz w:val="24"/>
                <w:szCs w:val="24"/>
              </w:rPr>
              <w:t>0,00</w:t>
            </w:r>
          </w:p>
        </w:tc>
        <w:tc>
          <w:tcPr>
            <w:tcW w:w="1415" w:type="dxa"/>
            <w:hideMark/>
          </w:tcPr>
          <w:p w:rsidR="00121E27" w:rsidRDefault="00121E27">
            <w:pPr>
              <w:pStyle w:val="TableParagraph"/>
              <w:spacing w:after="120"/>
              <w:jc w:val="center"/>
              <w:rPr>
                <w:sz w:val="24"/>
                <w:szCs w:val="24"/>
              </w:rPr>
            </w:pPr>
            <w:r>
              <w:rPr>
                <w:sz w:val="24"/>
                <w:szCs w:val="24"/>
              </w:rPr>
              <w:t>0,00</w:t>
            </w:r>
          </w:p>
        </w:tc>
        <w:tc>
          <w:tcPr>
            <w:tcW w:w="1414" w:type="dxa"/>
            <w:hideMark/>
          </w:tcPr>
          <w:p w:rsidR="00121E27" w:rsidRDefault="00121E27">
            <w:pPr>
              <w:pStyle w:val="TableParagraph"/>
              <w:spacing w:after="120"/>
              <w:jc w:val="center"/>
              <w:rPr>
                <w:sz w:val="24"/>
                <w:szCs w:val="24"/>
              </w:rPr>
            </w:pPr>
            <w:r>
              <w:rPr>
                <w:sz w:val="24"/>
                <w:szCs w:val="24"/>
              </w:rPr>
              <w:t>0,00</w:t>
            </w:r>
          </w:p>
        </w:tc>
        <w:tc>
          <w:tcPr>
            <w:tcW w:w="1415" w:type="dxa"/>
            <w:hideMark/>
          </w:tcPr>
          <w:p w:rsidR="00121E27" w:rsidRDefault="00121E27">
            <w:pPr>
              <w:pStyle w:val="TableParagraph"/>
              <w:spacing w:after="120"/>
              <w:jc w:val="center"/>
              <w:rPr>
                <w:sz w:val="24"/>
                <w:szCs w:val="24"/>
              </w:rPr>
            </w:pPr>
            <w:r>
              <w:rPr>
                <w:sz w:val="24"/>
                <w:szCs w:val="24"/>
              </w:rPr>
              <w:t>0,00</w:t>
            </w:r>
          </w:p>
        </w:tc>
        <w:tc>
          <w:tcPr>
            <w:tcW w:w="1414" w:type="dxa"/>
            <w:hideMark/>
          </w:tcPr>
          <w:p w:rsidR="00121E27" w:rsidRDefault="00121E27">
            <w:pPr>
              <w:pStyle w:val="TableParagraph"/>
              <w:spacing w:after="120"/>
              <w:jc w:val="center"/>
              <w:rPr>
                <w:sz w:val="24"/>
                <w:szCs w:val="24"/>
              </w:rPr>
            </w:pPr>
            <w:r>
              <w:rPr>
                <w:sz w:val="24"/>
                <w:szCs w:val="24"/>
              </w:rPr>
              <w:t>0,00</w:t>
            </w:r>
          </w:p>
        </w:tc>
        <w:tc>
          <w:tcPr>
            <w:tcW w:w="1415" w:type="dxa"/>
            <w:hideMark/>
          </w:tcPr>
          <w:p w:rsidR="00121E27" w:rsidRDefault="00121E27">
            <w:pPr>
              <w:pStyle w:val="TableParagraph"/>
              <w:spacing w:after="120"/>
              <w:jc w:val="center"/>
              <w:rPr>
                <w:sz w:val="24"/>
                <w:szCs w:val="24"/>
              </w:rPr>
            </w:pPr>
            <w:r>
              <w:rPr>
                <w:sz w:val="24"/>
                <w:szCs w:val="24"/>
              </w:rPr>
              <w:t>0,00</w:t>
            </w:r>
          </w:p>
        </w:tc>
        <w:tc>
          <w:tcPr>
            <w:tcW w:w="1697" w:type="dxa"/>
            <w:hideMark/>
          </w:tcPr>
          <w:p w:rsidR="00121E27" w:rsidRDefault="00121E27">
            <w:pPr>
              <w:pStyle w:val="TableParagraph"/>
              <w:spacing w:after="120"/>
              <w:jc w:val="center"/>
              <w:rPr>
                <w:sz w:val="24"/>
                <w:szCs w:val="24"/>
              </w:rPr>
            </w:pPr>
            <w:r>
              <w:rPr>
                <w:sz w:val="24"/>
                <w:szCs w:val="24"/>
              </w:rPr>
              <w:t>0,00</w:t>
            </w:r>
          </w:p>
        </w:tc>
      </w:tr>
      <w:tr w:rsidR="00121E27" w:rsidTr="00121E27">
        <w:tc>
          <w:tcPr>
            <w:tcW w:w="5738" w:type="dxa"/>
            <w:gridSpan w:val="2"/>
            <w:hideMark/>
          </w:tcPr>
          <w:p w:rsidR="00121E27" w:rsidRDefault="00121E27">
            <w:pPr>
              <w:pStyle w:val="TableParagraph"/>
              <w:spacing w:after="120"/>
              <w:ind w:left="-57" w:right="-57"/>
              <w:rPr>
                <w:sz w:val="24"/>
                <w:szCs w:val="24"/>
              </w:rPr>
            </w:pPr>
            <w:r>
              <w:rPr>
                <w:sz w:val="24"/>
                <w:szCs w:val="24"/>
              </w:rPr>
              <w:t>консолидированные бюджеты субъектов Российской Федерации</w:t>
            </w:r>
          </w:p>
        </w:tc>
        <w:tc>
          <w:tcPr>
            <w:tcW w:w="1414" w:type="dxa"/>
            <w:hideMark/>
          </w:tcPr>
          <w:p w:rsidR="00121E27" w:rsidRDefault="00121E27">
            <w:pPr>
              <w:pStyle w:val="TableParagraph"/>
              <w:spacing w:after="120"/>
              <w:jc w:val="center"/>
              <w:rPr>
                <w:sz w:val="24"/>
                <w:szCs w:val="24"/>
              </w:rPr>
            </w:pPr>
            <w:r>
              <w:rPr>
                <w:sz w:val="24"/>
                <w:szCs w:val="24"/>
              </w:rPr>
              <w:t>144,21</w:t>
            </w:r>
          </w:p>
        </w:tc>
        <w:tc>
          <w:tcPr>
            <w:tcW w:w="1415" w:type="dxa"/>
            <w:hideMark/>
          </w:tcPr>
          <w:p w:rsidR="00121E27" w:rsidRDefault="00121E27">
            <w:pPr>
              <w:pStyle w:val="TableParagraph"/>
              <w:spacing w:after="120"/>
              <w:jc w:val="center"/>
              <w:rPr>
                <w:sz w:val="24"/>
                <w:szCs w:val="24"/>
              </w:rPr>
            </w:pPr>
            <w:r>
              <w:rPr>
                <w:sz w:val="24"/>
                <w:szCs w:val="24"/>
              </w:rPr>
              <w:t>102,44</w:t>
            </w:r>
          </w:p>
        </w:tc>
        <w:tc>
          <w:tcPr>
            <w:tcW w:w="1414" w:type="dxa"/>
            <w:hideMark/>
          </w:tcPr>
          <w:p w:rsidR="00121E27" w:rsidRDefault="00121E27">
            <w:pPr>
              <w:pStyle w:val="TableParagraph"/>
              <w:spacing w:after="120"/>
              <w:jc w:val="center"/>
              <w:rPr>
                <w:sz w:val="24"/>
                <w:szCs w:val="24"/>
              </w:rPr>
            </w:pPr>
            <w:r>
              <w:rPr>
                <w:sz w:val="24"/>
                <w:szCs w:val="24"/>
              </w:rPr>
              <w:t>101,64</w:t>
            </w:r>
          </w:p>
        </w:tc>
        <w:tc>
          <w:tcPr>
            <w:tcW w:w="1415" w:type="dxa"/>
            <w:hideMark/>
          </w:tcPr>
          <w:p w:rsidR="00121E27" w:rsidRDefault="00121E27">
            <w:pPr>
              <w:pStyle w:val="TableParagraph"/>
              <w:spacing w:after="120"/>
              <w:jc w:val="center"/>
              <w:rPr>
                <w:sz w:val="24"/>
                <w:szCs w:val="24"/>
              </w:rPr>
            </w:pPr>
            <w:r>
              <w:rPr>
                <w:sz w:val="24"/>
                <w:szCs w:val="24"/>
              </w:rPr>
              <w:t>101,64</w:t>
            </w:r>
          </w:p>
        </w:tc>
        <w:tc>
          <w:tcPr>
            <w:tcW w:w="1414" w:type="dxa"/>
            <w:hideMark/>
          </w:tcPr>
          <w:p w:rsidR="00121E27" w:rsidRDefault="00121E27">
            <w:pPr>
              <w:pStyle w:val="TableParagraph"/>
              <w:spacing w:after="120"/>
              <w:jc w:val="center"/>
              <w:rPr>
                <w:sz w:val="24"/>
                <w:szCs w:val="24"/>
              </w:rPr>
            </w:pPr>
            <w:r>
              <w:rPr>
                <w:sz w:val="24"/>
                <w:szCs w:val="24"/>
              </w:rPr>
              <w:t>101,64</w:t>
            </w:r>
          </w:p>
        </w:tc>
        <w:tc>
          <w:tcPr>
            <w:tcW w:w="1415" w:type="dxa"/>
            <w:hideMark/>
          </w:tcPr>
          <w:p w:rsidR="00121E27" w:rsidRDefault="00121E27">
            <w:pPr>
              <w:pStyle w:val="TableParagraph"/>
              <w:spacing w:after="120"/>
              <w:jc w:val="center"/>
              <w:rPr>
                <w:sz w:val="24"/>
                <w:szCs w:val="24"/>
              </w:rPr>
            </w:pPr>
            <w:r>
              <w:rPr>
                <w:sz w:val="24"/>
                <w:szCs w:val="24"/>
              </w:rPr>
              <w:t>102,04</w:t>
            </w:r>
          </w:p>
        </w:tc>
        <w:tc>
          <w:tcPr>
            <w:tcW w:w="1697" w:type="dxa"/>
            <w:hideMark/>
          </w:tcPr>
          <w:p w:rsidR="00121E27" w:rsidRDefault="00121E27">
            <w:pPr>
              <w:pStyle w:val="TableParagraph"/>
              <w:spacing w:after="120"/>
              <w:jc w:val="center"/>
              <w:rPr>
                <w:sz w:val="24"/>
                <w:szCs w:val="24"/>
              </w:rPr>
            </w:pPr>
            <w:r>
              <w:rPr>
                <w:sz w:val="24"/>
                <w:szCs w:val="24"/>
              </w:rPr>
              <w:t>653,61</w:t>
            </w:r>
          </w:p>
        </w:tc>
      </w:tr>
      <w:tr w:rsidR="00121E27" w:rsidTr="00121E27">
        <w:tc>
          <w:tcPr>
            <w:tcW w:w="5738" w:type="dxa"/>
            <w:gridSpan w:val="2"/>
            <w:hideMark/>
          </w:tcPr>
          <w:p w:rsidR="00121E27" w:rsidRDefault="00121E27">
            <w:pPr>
              <w:pStyle w:val="TableParagraph"/>
              <w:spacing w:after="120"/>
              <w:ind w:left="-57" w:right="-57"/>
              <w:rPr>
                <w:i/>
                <w:sz w:val="24"/>
                <w:szCs w:val="24"/>
              </w:rPr>
            </w:pPr>
            <w:r>
              <w:rPr>
                <w:i/>
                <w:sz w:val="24"/>
                <w:szCs w:val="24"/>
              </w:rPr>
              <w:t>из них межбюджетные трансферты бюджету(ам)</w:t>
            </w:r>
          </w:p>
        </w:tc>
        <w:tc>
          <w:tcPr>
            <w:tcW w:w="1414" w:type="dxa"/>
            <w:hideMark/>
          </w:tcPr>
          <w:p w:rsidR="00121E27" w:rsidRDefault="00121E27">
            <w:pPr>
              <w:pStyle w:val="TableParagraph"/>
              <w:spacing w:after="120"/>
              <w:jc w:val="center"/>
              <w:rPr>
                <w:sz w:val="24"/>
                <w:szCs w:val="24"/>
              </w:rPr>
            </w:pPr>
            <w:r>
              <w:rPr>
                <w:sz w:val="24"/>
                <w:szCs w:val="24"/>
              </w:rPr>
              <w:t>144,21</w:t>
            </w:r>
          </w:p>
        </w:tc>
        <w:tc>
          <w:tcPr>
            <w:tcW w:w="1415" w:type="dxa"/>
            <w:hideMark/>
          </w:tcPr>
          <w:p w:rsidR="00121E27" w:rsidRDefault="00121E27">
            <w:pPr>
              <w:pStyle w:val="TableParagraph"/>
              <w:spacing w:after="120"/>
              <w:jc w:val="center"/>
              <w:rPr>
                <w:sz w:val="24"/>
                <w:szCs w:val="24"/>
              </w:rPr>
            </w:pPr>
            <w:r>
              <w:rPr>
                <w:sz w:val="24"/>
                <w:szCs w:val="24"/>
              </w:rPr>
              <w:t>102,44</w:t>
            </w:r>
          </w:p>
        </w:tc>
        <w:tc>
          <w:tcPr>
            <w:tcW w:w="1414" w:type="dxa"/>
            <w:hideMark/>
          </w:tcPr>
          <w:p w:rsidR="00121E27" w:rsidRDefault="00121E27">
            <w:pPr>
              <w:pStyle w:val="TableParagraph"/>
              <w:spacing w:after="120"/>
              <w:jc w:val="center"/>
              <w:rPr>
                <w:sz w:val="24"/>
                <w:szCs w:val="24"/>
              </w:rPr>
            </w:pPr>
            <w:r>
              <w:rPr>
                <w:sz w:val="24"/>
                <w:szCs w:val="24"/>
              </w:rPr>
              <w:t>101,64</w:t>
            </w:r>
          </w:p>
        </w:tc>
        <w:tc>
          <w:tcPr>
            <w:tcW w:w="1415" w:type="dxa"/>
            <w:hideMark/>
          </w:tcPr>
          <w:p w:rsidR="00121E27" w:rsidRDefault="00121E27">
            <w:pPr>
              <w:pStyle w:val="TableParagraph"/>
              <w:spacing w:after="120"/>
              <w:jc w:val="center"/>
              <w:rPr>
                <w:sz w:val="24"/>
                <w:szCs w:val="24"/>
              </w:rPr>
            </w:pPr>
            <w:r>
              <w:rPr>
                <w:sz w:val="24"/>
                <w:szCs w:val="24"/>
              </w:rPr>
              <w:t>101,64</w:t>
            </w:r>
          </w:p>
        </w:tc>
        <w:tc>
          <w:tcPr>
            <w:tcW w:w="1414" w:type="dxa"/>
            <w:hideMark/>
          </w:tcPr>
          <w:p w:rsidR="00121E27" w:rsidRDefault="00121E27">
            <w:pPr>
              <w:pStyle w:val="TableParagraph"/>
              <w:spacing w:after="120"/>
              <w:jc w:val="center"/>
              <w:rPr>
                <w:sz w:val="24"/>
                <w:szCs w:val="24"/>
              </w:rPr>
            </w:pPr>
            <w:r>
              <w:rPr>
                <w:sz w:val="24"/>
                <w:szCs w:val="24"/>
              </w:rPr>
              <w:t>101,64</w:t>
            </w:r>
          </w:p>
        </w:tc>
        <w:tc>
          <w:tcPr>
            <w:tcW w:w="1415" w:type="dxa"/>
            <w:hideMark/>
          </w:tcPr>
          <w:p w:rsidR="00121E27" w:rsidRDefault="00121E27">
            <w:pPr>
              <w:pStyle w:val="TableParagraph"/>
              <w:spacing w:after="120"/>
              <w:jc w:val="center"/>
              <w:rPr>
                <w:sz w:val="24"/>
                <w:szCs w:val="24"/>
              </w:rPr>
            </w:pPr>
            <w:r>
              <w:rPr>
                <w:sz w:val="24"/>
                <w:szCs w:val="24"/>
              </w:rPr>
              <w:t>102,04</w:t>
            </w:r>
          </w:p>
        </w:tc>
        <w:tc>
          <w:tcPr>
            <w:tcW w:w="1697" w:type="dxa"/>
            <w:hideMark/>
          </w:tcPr>
          <w:p w:rsidR="00121E27" w:rsidRDefault="00121E27">
            <w:pPr>
              <w:pStyle w:val="TableParagraph"/>
              <w:spacing w:after="120"/>
              <w:jc w:val="center"/>
              <w:rPr>
                <w:sz w:val="24"/>
                <w:szCs w:val="24"/>
              </w:rPr>
            </w:pPr>
            <w:r>
              <w:rPr>
                <w:sz w:val="24"/>
                <w:szCs w:val="24"/>
              </w:rPr>
              <w:t>653,61</w:t>
            </w:r>
          </w:p>
        </w:tc>
      </w:tr>
      <w:tr w:rsidR="00121E27" w:rsidTr="00121E27">
        <w:tc>
          <w:tcPr>
            <w:tcW w:w="5738" w:type="dxa"/>
            <w:gridSpan w:val="2"/>
            <w:hideMark/>
          </w:tcPr>
          <w:p w:rsidR="00121E27" w:rsidRDefault="00121E27">
            <w:pPr>
              <w:pStyle w:val="TableParagraph"/>
              <w:spacing w:after="120"/>
              <w:ind w:left="-57" w:right="-57"/>
              <w:rPr>
                <w:sz w:val="24"/>
                <w:szCs w:val="24"/>
              </w:rPr>
            </w:pPr>
            <w:r>
              <w:rPr>
                <w:sz w:val="24"/>
                <w:szCs w:val="24"/>
              </w:rPr>
              <w:t>внебюджетные источники</w:t>
            </w:r>
          </w:p>
        </w:tc>
        <w:tc>
          <w:tcPr>
            <w:tcW w:w="1414" w:type="dxa"/>
            <w:hideMark/>
          </w:tcPr>
          <w:p w:rsidR="00121E27" w:rsidRDefault="00121E27">
            <w:pPr>
              <w:pStyle w:val="TableParagraph"/>
              <w:spacing w:after="120"/>
              <w:jc w:val="center"/>
              <w:rPr>
                <w:sz w:val="24"/>
                <w:szCs w:val="24"/>
              </w:rPr>
            </w:pPr>
            <w:r>
              <w:rPr>
                <w:sz w:val="24"/>
                <w:szCs w:val="24"/>
              </w:rPr>
              <w:t>1 600,00</w:t>
            </w:r>
          </w:p>
        </w:tc>
        <w:tc>
          <w:tcPr>
            <w:tcW w:w="1415" w:type="dxa"/>
            <w:hideMark/>
          </w:tcPr>
          <w:p w:rsidR="00121E27" w:rsidRDefault="00121E27">
            <w:pPr>
              <w:pStyle w:val="TableParagraph"/>
              <w:spacing w:after="120"/>
              <w:jc w:val="center"/>
              <w:rPr>
                <w:sz w:val="24"/>
                <w:szCs w:val="24"/>
              </w:rPr>
            </w:pPr>
            <w:r>
              <w:rPr>
                <w:sz w:val="24"/>
                <w:szCs w:val="24"/>
              </w:rPr>
              <w:t>1 600,00</w:t>
            </w:r>
          </w:p>
        </w:tc>
        <w:tc>
          <w:tcPr>
            <w:tcW w:w="1414" w:type="dxa"/>
            <w:hideMark/>
          </w:tcPr>
          <w:p w:rsidR="00121E27" w:rsidRDefault="00121E27">
            <w:pPr>
              <w:pStyle w:val="TableParagraph"/>
              <w:spacing w:after="120"/>
              <w:jc w:val="center"/>
              <w:rPr>
                <w:sz w:val="24"/>
                <w:szCs w:val="24"/>
              </w:rPr>
            </w:pPr>
            <w:r>
              <w:rPr>
                <w:sz w:val="24"/>
                <w:szCs w:val="24"/>
              </w:rPr>
              <w:t>1 600,00</w:t>
            </w:r>
          </w:p>
        </w:tc>
        <w:tc>
          <w:tcPr>
            <w:tcW w:w="1415" w:type="dxa"/>
            <w:hideMark/>
          </w:tcPr>
          <w:p w:rsidR="00121E27" w:rsidRDefault="00121E27">
            <w:pPr>
              <w:pStyle w:val="TableParagraph"/>
              <w:spacing w:after="120"/>
              <w:jc w:val="center"/>
              <w:rPr>
                <w:sz w:val="24"/>
                <w:szCs w:val="24"/>
              </w:rPr>
            </w:pPr>
            <w:r>
              <w:rPr>
                <w:sz w:val="24"/>
                <w:szCs w:val="24"/>
              </w:rPr>
              <w:t>1 600,00</w:t>
            </w:r>
          </w:p>
        </w:tc>
        <w:tc>
          <w:tcPr>
            <w:tcW w:w="1414" w:type="dxa"/>
            <w:hideMark/>
          </w:tcPr>
          <w:p w:rsidR="00121E27" w:rsidRDefault="00121E27">
            <w:pPr>
              <w:pStyle w:val="TableParagraph"/>
              <w:spacing w:after="120"/>
              <w:jc w:val="center"/>
              <w:rPr>
                <w:sz w:val="24"/>
                <w:szCs w:val="24"/>
              </w:rPr>
            </w:pPr>
            <w:r>
              <w:rPr>
                <w:sz w:val="24"/>
                <w:szCs w:val="24"/>
              </w:rPr>
              <w:t>1 600,00</w:t>
            </w:r>
          </w:p>
        </w:tc>
        <w:tc>
          <w:tcPr>
            <w:tcW w:w="1415" w:type="dxa"/>
            <w:hideMark/>
          </w:tcPr>
          <w:p w:rsidR="00121E27" w:rsidRDefault="00121E27">
            <w:pPr>
              <w:pStyle w:val="TableParagraph"/>
              <w:spacing w:after="120"/>
              <w:jc w:val="center"/>
              <w:rPr>
                <w:sz w:val="24"/>
                <w:szCs w:val="24"/>
              </w:rPr>
            </w:pPr>
            <w:r>
              <w:rPr>
                <w:sz w:val="24"/>
                <w:szCs w:val="24"/>
              </w:rPr>
              <w:t>1 600,00</w:t>
            </w:r>
          </w:p>
        </w:tc>
        <w:tc>
          <w:tcPr>
            <w:tcW w:w="1697" w:type="dxa"/>
            <w:hideMark/>
          </w:tcPr>
          <w:p w:rsidR="00121E27" w:rsidRDefault="00121E27">
            <w:pPr>
              <w:pStyle w:val="TableParagraph"/>
              <w:spacing w:after="120"/>
              <w:jc w:val="center"/>
              <w:rPr>
                <w:sz w:val="24"/>
                <w:szCs w:val="24"/>
              </w:rPr>
            </w:pPr>
            <w:r>
              <w:rPr>
                <w:sz w:val="24"/>
                <w:szCs w:val="24"/>
              </w:rPr>
              <w:t>9 600,00</w:t>
            </w:r>
          </w:p>
        </w:tc>
      </w:tr>
    </w:tbl>
    <w:p w:rsidR="00225CCA" w:rsidRDefault="00225CCA">
      <w:pPr>
        <w:spacing w:line="240" w:lineRule="atLeast"/>
        <w:jc w:val="center"/>
        <w:rPr>
          <w:szCs w:val="28"/>
        </w:rPr>
      </w:pPr>
      <w:r>
        <w:rPr>
          <w:b/>
          <w:sz w:val="24"/>
          <w:szCs w:val="24"/>
        </w:rPr>
        <w:br w:type="page"/>
      </w:r>
      <w:r>
        <w:rPr>
          <w:szCs w:val="28"/>
        </w:rPr>
        <w:lastRenderedPageBreak/>
        <w:t>5. Участники федерального проекта</w:t>
      </w:r>
    </w:p>
    <w:p w:rsidR="00225CCA" w:rsidRDefault="00225CCA">
      <w:pPr>
        <w:spacing w:line="240" w:lineRule="atLeast"/>
        <w:rPr>
          <w:szCs w:val="28"/>
        </w:rPr>
      </w:pPr>
    </w:p>
    <w:tbl>
      <w:tblPr>
        <w:tblW w:w="5000" w:type="pct"/>
        <w:tblLayout w:type="fixed"/>
        <w:tblLook w:val="04A0" w:firstRow="1" w:lastRow="0" w:firstColumn="1" w:lastColumn="0" w:noHBand="0" w:noVBand="1"/>
      </w:tblPr>
      <w:tblGrid>
        <w:gridCol w:w="677"/>
        <w:gridCol w:w="208"/>
        <w:gridCol w:w="3477"/>
        <w:gridCol w:w="2411"/>
        <w:gridCol w:w="4250"/>
        <w:gridCol w:w="3401"/>
        <w:gridCol w:w="1498"/>
      </w:tblGrid>
      <w:tr w:rsidR="00225CCA" w:rsidTr="00EC4AB5">
        <w:trPr>
          <w:tblHeader/>
        </w:trPr>
        <w:tc>
          <w:tcPr>
            <w:tcW w:w="668" w:type="dxa"/>
            <w:tcBorders>
              <w:top w:val="single" w:sz="4" w:space="0" w:color="auto"/>
              <w:bottom w:val="single" w:sz="4" w:space="0" w:color="auto"/>
              <w:right w:val="single" w:sz="4" w:space="0" w:color="auto"/>
            </w:tcBorders>
            <w:vAlign w:val="center"/>
          </w:tcPr>
          <w:p w:rsidR="00225CCA" w:rsidRDefault="00225CCA">
            <w:pPr>
              <w:spacing w:line="240" w:lineRule="atLeast"/>
              <w:jc w:val="center"/>
              <w:rPr>
                <w:b/>
                <w:sz w:val="24"/>
                <w:szCs w:val="24"/>
              </w:rPr>
            </w:pPr>
            <w:r>
              <w:rPr>
                <w:sz w:val="24"/>
                <w:szCs w:val="24"/>
              </w:rPr>
              <w:t>№ п/п</w:t>
            </w:r>
          </w:p>
        </w:tc>
        <w:tc>
          <w:tcPr>
            <w:tcW w:w="3635" w:type="dxa"/>
            <w:gridSpan w:val="2"/>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b/>
                <w:sz w:val="24"/>
                <w:szCs w:val="24"/>
              </w:rPr>
            </w:pPr>
            <w:r>
              <w:rPr>
                <w:sz w:val="24"/>
                <w:szCs w:val="24"/>
              </w:rPr>
              <w:t>Роль в проекте</w:t>
            </w:r>
          </w:p>
        </w:tc>
        <w:tc>
          <w:tcPr>
            <w:tcW w:w="2378"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b/>
                <w:sz w:val="24"/>
                <w:szCs w:val="24"/>
              </w:rPr>
            </w:pPr>
            <w:r>
              <w:rPr>
                <w:sz w:val="24"/>
                <w:szCs w:val="24"/>
              </w:rPr>
              <w:t>Фамилия, инициалы</w:t>
            </w:r>
          </w:p>
        </w:tc>
        <w:tc>
          <w:tcPr>
            <w:tcW w:w="4192"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b/>
                <w:sz w:val="24"/>
                <w:szCs w:val="24"/>
              </w:rPr>
            </w:pPr>
            <w:r>
              <w:rPr>
                <w:sz w:val="24"/>
                <w:szCs w:val="24"/>
              </w:rPr>
              <w:t>Должность</w:t>
            </w:r>
          </w:p>
        </w:tc>
        <w:tc>
          <w:tcPr>
            <w:tcW w:w="3355" w:type="dxa"/>
            <w:tcBorders>
              <w:top w:val="single" w:sz="4" w:space="0" w:color="auto"/>
              <w:left w:val="single" w:sz="4" w:space="0" w:color="auto"/>
              <w:bottom w:val="single" w:sz="4" w:space="0" w:color="auto"/>
              <w:right w:val="single" w:sz="4" w:space="0" w:color="auto"/>
            </w:tcBorders>
            <w:vAlign w:val="center"/>
          </w:tcPr>
          <w:p w:rsidR="00225CCA" w:rsidRDefault="00225CCA">
            <w:pPr>
              <w:spacing w:line="240" w:lineRule="atLeast"/>
              <w:jc w:val="center"/>
              <w:rPr>
                <w:b/>
                <w:sz w:val="24"/>
                <w:szCs w:val="24"/>
              </w:rPr>
            </w:pPr>
            <w:r>
              <w:rPr>
                <w:sz w:val="24"/>
                <w:szCs w:val="24"/>
              </w:rPr>
              <w:t>Непосредственный руководитель</w:t>
            </w:r>
          </w:p>
        </w:tc>
        <w:tc>
          <w:tcPr>
            <w:tcW w:w="1478" w:type="dxa"/>
            <w:tcBorders>
              <w:top w:val="single" w:sz="4" w:space="0" w:color="auto"/>
              <w:left w:val="single" w:sz="4" w:space="0" w:color="auto"/>
              <w:bottom w:val="single" w:sz="4" w:space="0" w:color="auto"/>
            </w:tcBorders>
            <w:vAlign w:val="center"/>
          </w:tcPr>
          <w:p w:rsidR="00225CCA" w:rsidRDefault="00225CCA">
            <w:pPr>
              <w:spacing w:line="240" w:lineRule="atLeast"/>
              <w:jc w:val="center"/>
              <w:rPr>
                <w:b/>
                <w:sz w:val="24"/>
                <w:szCs w:val="24"/>
              </w:rPr>
            </w:pPr>
            <w:r>
              <w:rPr>
                <w:sz w:val="24"/>
                <w:szCs w:val="24"/>
              </w:rPr>
              <w:t xml:space="preserve">Занятость </w:t>
            </w:r>
            <w:r>
              <w:rPr>
                <w:sz w:val="24"/>
                <w:szCs w:val="24"/>
              </w:rPr>
              <w:br/>
              <w:t>в проекте (процентов)</w:t>
            </w:r>
          </w:p>
        </w:tc>
      </w:tr>
      <w:tr w:rsidR="00225CCA" w:rsidTr="00EC4AB5">
        <w:trPr>
          <w:tblHeader/>
        </w:trPr>
        <w:tc>
          <w:tcPr>
            <w:tcW w:w="668" w:type="dxa"/>
            <w:tcBorders>
              <w:top w:val="single" w:sz="4" w:space="0" w:color="auto"/>
            </w:tcBorders>
          </w:tcPr>
          <w:p w:rsidR="00225CCA" w:rsidRDefault="00225CCA">
            <w:pPr>
              <w:spacing w:line="240" w:lineRule="atLeast"/>
              <w:jc w:val="left"/>
              <w:rPr>
                <w:sz w:val="24"/>
                <w:szCs w:val="24"/>
              </w:rPr>
            </w:pPr>
          </w:p>
        </w:tc>
        <w:tc>
          <w:tcPr>
            <w:tcW w:w="3635" w:type="dxa"/>
            <w:gridSpan w:val="2"/>
            <w:tcBorders>
              <w:top w:val="single" w:sz="4" w:space="0" w:color="auto"/>
            </w:tcBorders>
          </w:tcPr>
          <w:p w:rsidR="00225CCA" w:rsidRDefault="00225CCA">
            <w:pPr>
              <w:spacing w:line="240" w:lineRule="atLeast"/>
              <w:jc w:val="left"/>
              <w:rPr>
                <w:sz w:val="24"/>
                <w:szCs w:val="24"/>
              </w:rPr>
            </w:pPr>
          </w:p>
        </w:tc>
        <w:tc>
          <w:tcPr>
            <w:tcW w:w="2378" w:type="dxa"/>
            <w:tcBorders>
              <w:top w:val="single" w:sz="4" w:space="0" w:color="auto"/>
            </w:tcBorders>
          </w:tcPr>
          <w:p w:rsidR="00225CCA" w:rsidRDefault="00225CCA">
            <w:pPr>
              <w:spacing w:line="240" w:lineRule="atLeast"/>
              <w:jc w:val="left"/>
              <w:rPr>
                <w:sz w:val="24"/>
                <w:szCs w:val="24"/>
              </w:rPr>
            </w:pPr>
          </w:p>
        </w:tc>
        <w:tc>
          <w:tcPr>
            <w:tcW w:w="4192" w:type="dxa"/>
            <w:tcBorders>
              <w:top w:val="single" w:sz="4" w:space="0" w:color="auto"/>
            </w:tcBorders>
          </w:tcPr>
          <w:p w:rsidR="00225CCA" w:rsidRDefault="00225CCA">
            <w:pPr>
              <w:spacing w:line="240" w:lineRule="atLeast"/>
              <w:jc w:val="left"/>
              <w:rPr>
                <w:sz w:val="24"/>
                <w:szCs w:val="24"/>
              </w:rPr>
            </w:pPr>
          </w:p>
        </w:tc>
        <w:tc>
          <w:tcPr>
            <w:tcW w:w="3355" w:type="dxa"/>
            <w:tcBorders>
              <w:top w:val="single" w:sz="4" w:space="0" w:color="auto"/>
            </w:tcBorders>
          </w:tcPr>
          <w:p w:rsidR="00225CCA" w:rsidRDefault="00225CCA">
            <w:pPr>
              <w:spacing w:line="240" w:lineRule="atLeast"/>
              <w:jc w:val="left"/>
              <w:rPr>
                <w:sz w:val="24"/>
                <w:szCs w:val="24"/>
              </w:rPr>
            </w:pPr>
          </w:p>
        </w:tc>
        <w:tc>
          <w:tcPr>
            <w:tcW w:w="1478" w:type="dxa"/>
            <w:tcBorders>
              <w:top w:val="single" w:sz="4" w:space="0" w:color="auto"/>
            </w:tcBorders>
          </w:tcPr>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Руководитель федерального проекта</w:t>
            </w:r>
          </w:p>
        </w:tc>
        <w:tc>
          <w:tcPr>
            <w:tcW w:w="2378" w:type="dxa"/>
          </w:tcPr>
          <w:p w:rsidR="00225CCA" w:rsidRDefault="00225CCA">
            <w:pPr>
              <w:spacing w:line="240" w:lineRule="atLeast"/>
              <w:jc w:val="left"/>
              <w:rPr>
                <w:sz w:val="24"/>
                <w:szCs w:val="24"/>
              </w:rPr>
            </w:pPr>
            <w:r>
              <w:rPr>
                <w:sz w:val="24"/>
                <w:szCs w:val="24"/>
              </w:rPr>
              <w:t xml:space="preserve">М.Н.Ракова </w:t>
            </w:r>
          </w:p>
        </w:tc>
        <w:tc>
          <w:tcPr>
            <w:tcW w:w="4192" w:type="dxa"/>
          </w:tcPr>
          <w:p w:rsidR="00225CCA" w:rsidRDefault="00225CCA">
            <w:pPr>
              <w:spacing w:line="240" w:lineRule="atLeast"/>
              <w:jc w:val="left"/>
              <w:rPr>
                <w:sz w:val="24"/>
                <w:szCs w:val="24"/>
              </w:rPr>
            </w:pPr>
            <w:r>
              <w:rPr>
                <w:sz w:val="24"/>
                <w:szCs w:val="24"/>
              </w:rPr>
              <w:t>заместитель Министра просвещения Российской Федерации</w:t>
            </w:r>
          </w:p>
        </w:tc>
        <w:tc>
          <w:tcPr>
            <w:tcW w:w="3355" w:type="dxa"/>
          </w:tcPr>
          <w:p w:rsidR="00225CCA" w:rsidRDefault="00225CCA">
            <w:pPr>
              <w:spacing w:line="240" w:lineRule="atLeast"/>
              <w:jc w:val="left"/>
              <w:rPr>
                <w:sz w:val="24"/>
                <w:szCs w:val="24"/>
              </w:rPr>
            </w:pPr>
            <w:r>
              <w:rPr>
                <w:sz w:val="24"/>
                <w:szCs w:val="24"/>
              </w:rPr>
              <w:t xml:space="preserve">О.Ю.Васильева, </w:t>
            </w:r>
            <w:r>
              <w:rPr>
                <w:sz w:val="24"/>
                <w:szCs w:val="24"/>
              </w:rPr>
              <w:br/>
              <w:t>Министр просвещения Российской Федерации</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Руководитель федерального проекта</w:t>
            </w:r>
          </w:p>
        </w:tc>
        <w:tc>
          <w:tcPr>
            <w:tcW w:w="2378" w:type="dxa"/>
          </w:tcPr>
          <w:p w:rsidR="00225CCA" w:rsidRDefault="00225CCA">
            <w:pPr>
              <w:pStyle w:val="TableParagraph"/>
              <w:spacing w:line="240" w:lineRule="atLeast"/>
              <w:rPr>
                <w:sz w:val="24"/>
                <w:szCs w:val="24"/>
              </w:rPr>
            </w:pPr>
            <w:r>
              <w:rPr>
                <w:sz w:val="24"/>
                <w:szCs w:val="24"/>
              </w:rPr>
              <w:t xml:space="preserve">М.А.Боровская </w:t>
            </w:r>
          </w:p>
        </w:tc>
        <w:tc>
          <w:tcPr>
            <w:tcW w:w="4192" w:type="dxa"/>
          </w:tcPr>
          <w:p w:rsidR="00225CCA" w:rsidRDefault="00225CCA">
            <w:pPr>
              <w:pStyle w:val="TableParagraph"/>
              <w:spacing w:line="240" w:lineRule="atLeast"/>
              <w:rPr>
                <w:sz w:val="24"/>
                <w:szCs w:val="24"/>
              </w:rPr>
            </w:pPr>
            <w:r>
              <w:rPr>
                <w:sz w:val="24"/>
                <w:szCs w:val="24"/>
              </w:rPr>
              <w:t>заместитель Министра науки и высшего образования Российской Федерации</w:t>
            </w:r>
          </w:p>
        </w:tc>
        <w:tc>
          <w:tcPr>
            <w:tcW w:w="3355" w:type="dxa"/>
          </w:tcPr>
          <w:p w:rsidR="00225CCA" w:rsidRDefault="00225CCA">
            <w:pPr>
              <w:pStyle w:val="TableParagraph"/>
              <w:spacing w:line="240" w:lineRule="atLeast"/>
              <w:rPr>
                <w:sz w:val="24"/>
                <w:szCs w:val="24"/>
              </w:rPr>
            </w:pPr>
            <w:r>
              <w:rPr>
                <w:sz w:val="24"/>
                <w:szCs w:val="24"/>
              </w:rPr>
              <w:t xml:space="preserve">М.М.Котюков, </w:t>
            </w:r>
            <w:r>
              <w:rPr>
                <w:sz w:val="24"/>
                <w:szCs w:val="24"/>
              </w:rPr>
              <w:br/>
              <w:t>Министр науки и высшего образования Российской Федерации</w:t>
            </w:r>
          </w:p>
          <w:p w:rsidR="00225CCA" w:rsidRDefault="00225CCA">
            <w:pPr>
              <w:pStyle w:val="TableParagraph"/>
              <w:spacing w:line="240" w:lineRule="exact"/>
              <w:ind w:left="57" w:right="57"/>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Администратор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w:t>
            </w:r>
          </w:p>
          <w:p w:rsidR="00225CCA" w:rsidRDefault="00225CCA">
            <w:pPr>
              <w:widowControl w:val="0"/>
              <w:autoSpaceDE w:val="0"/>
              <w:autoSpaceDN w:val="0"/>
              <w:spacing w:line="240" w:lineRule="exact"/>
              <w:ind w:left="57" w:right="57"/>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pStyle w:val="TableParagraph"/>
              <w:spacing w:line="240" w:lineRule="atLeast"/>
              <w:ind w:left="57" w:right="57"/>
              <w:rPr>
                <w:i/>
                <w:sz w:val="24"/>
                <w:szCs w:val="24"/>
              </w:rPr>
            </w:pPr>
            <w:r>
              <w:rPr>
                <w:sz w:val="24"/>
                <w:szCs w:val="24"/>
              </w:rPr>
              <w:t>Администратор федерального проекта</w:t>
            </w:r>
          </w:p>
        </w:tc>
        <w:tc>
          <w:tcPr>
            <w:tcW w:w="2378" w:type="dxa"/>
          </w:tcPr>
          <w:p w:rsidR="00225CCA" w:rsidRDefault="00225CCA">
            <w:pPr>
              <w:pStyle w:val="TableParagraph"/>
              <w:spacing w:line="240" w:lineRule="atLeast"/>
              <w:ind w:left="57" w:right="57"/>
              <w:rPr>
                <w:sz w:val="24"/>
                <w:szCs w:val="24"/>
              </w:rPr>
            </w:pPr>
            <w:r>
              <w:rPr>
                <w:sz w:val="24"/>
                <w:szCs w:val="24"/>
              </w:rPr>
              <w:t xml:space="preserve">А.И.Рожков </w:t>
            </w:r>
          </w:p>
        </w:tc>
        <w:tc>
          <w:tcPr>
            <w:tcW w:w="4192" w:type="dxa"/>
          </w:tcPr>
          <w:p w:rsidR="00225CCA" w:rsidRDefault="00225CCA">
            <w:pPr>
              <w:pStyle w:val="TableParagraph"/>
              <w:spacing w:line="240" w:lineRule="atLeast"/>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w:t>
            </w:r>
          </w:p>
          <w:p w:rsidR="00225CCA" w:rsidRDefault="00225CCA">
            <w:pPr>
              <w:pStyle w:val="TableParagraph"/>
              <w:spacing w:line="240" w:lineRule="exact"/>
              <w:ind w:left="57" w:right="57"/>
              <w:rPr>
                <w:sz w:val="24"/>
                <w:szCs w:val="24"/>
              </w:rPr>
            </w:pPr>
          </w:p>
        </w:tc>
        <w:tc>
          <w:tcPr>
            <w:tcW w:w="3355" w:type="dxa"/>
          </w:tcPr>
          <w:p w:rsidR="00225CCA" w:rsidRDefault="00225CCA">
            <w:pPr>
              <w:pStyle w:val="TableParagraph"/>
              <w:spacing w:line="240" w:lineRule="atLeast"/>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spacing w:line="240" w:lineRule="atLeast"/>
              <w:ind w:left="57" w:right="57"/>
              <w:jc w:val="center"/>
              <w:rPr>
                <w:sz w:val="24"/>
                <w:szCs w:val="24"/>
              </w:rPr>
            </w:pPr>
            <w:r>
              <w:rPr>
                <w:sz w:val="24"/>
                <w:szCs w:val="24"/>
              </w:rPr>
              <w:t>30</w:t>
            </w:r>
          </w:p>
        </w:tc>
      </w:tr>
      <w:tr w:rsidR="00225CCA" w:rsidTr="00EC4AB5">
        <w:tc>
          <w:tcPr>
            <w:tcW w:w="15706" w:type="dxa"/>
            <w:gridSpan w:val="7"/>
          </w:tcPr>
          <w:p w:rsidR="00225CCA" w:rsidRDefault="00225CCA">
            <w:pPr>
              <w:pStyle w:val="ad"/>
              <w:spacing w:after="0" w:line="240" w:lineRule="atLeast"/>
              <w:ind w:left="0"/>
              <w:jc w:val="center"/>
              <w:rPr>
                <w:rFonts w:ascii="Times New Roman" w:hAnsi="Times New Roman"/>
                <w:sz w:val="24"/>
                <w:szCs w:val="24"/>
              </w:rPr>
            </w:pPr>
            <w:r>
              <w:rPr>
                <w:rFonts w:ascii="Times New Roman" w:hAnsi="Times New Roman"/>
                <w:sz w:val="24"/>
                <w:szCs w:val="24"/>
              </w:rPr>
              <w:t>Общие организационные мероприятия по проекту</w:t>
            </w:r>
          </w:p>
          <w:p w:rsidR="00225CCA" w:rsidRDefault="00225CCA">
            <w:pPr>
              <w:pStyle w:val="ad"/>
              <w:spacing w:after="0" w:line="240" w:lineRule="exact"/>
              <w:ind w:left="0"/>
              <w:jc w:val="center"/>
              <w:rPr>
                <w:rFonts w:ascii="Times New Roman" w:hAnsi="Times New Roman"/>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И.Ю.Суперекин</w:t>
            </w:r>
          </w:p>
        </w:tc>
        <w:tc>
          <w:tcPr>
            <w:tcW w:w="4192" w:type="dxa"/>
          </w:tcPr>
          <w:p w:rsidR="00225CCA" w:rsidRDefault="00225CCA">
            <w:pPr>
              <w:spacing w:line="240" w:lineRule="atLeast"/>
              <w:jc w:val="left"/>
              <w:rPr>
                <w:sz w:val="24"/>
                <w:szCs w:val="24"/>
              </w:rPr>
            </w:pPr>
            <w:r>
              <w:rPr>
                <w:sz w:val="24"/>
                <w:szCs w:val="24"/>
              </w:rPr>
              <w:t>первый заместитель генерального директора союза "Агентство развития профессиональных сообществ и рабочих кадров "Молодые профессионалы (Ворлдскиллс Россия)"</w:t>
            </w:r>
          </w:p>
        </w:tc>
        <w:tc>
          <w:tcPr>
            <w:tcW w:w="3355" w:type="dxa"/>
          </w:tcPr>
          <w:p w:rsidR="00225CCA" w:rsidRDefault="00225CCA">
            <w:pPr>
              <w:spacing w:line="240" w:lineRule="atLeast"/>
              <w:jc w:val="left"/>
              <w:rPr>
                <w:sz w:val="24"/>
                <w:szCs w:val="24"/>
              </w:rPr>
            </w:pPr>
            <w:r>
              <w:rPr>
                <w:sz w:val="24"/>
                <w:szCs w:val="24"/>
              </w:rPr>
              <w:t xml:space="preserve">Р.Н.Уразов, </w:t>
            </w:r>
            <w:r>
              <w:rPr>
                <w:sz w:val="24"/>
                <w:szCs w:val="24"/>
              </w:rPr>
              <w:br/>
              <w:t>генеральный директор союза "Агентство развития профессиональных сообществ и рабочих кадров "Молодые профессионалы (Ворлдскиллс Россия)"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pStyle w:val="TableParagraph"/>
              <w:spacing w:line="240" w:lineRule="atLeast"/>
              <w:ind w:left="57" w:right="57"/>
              <w:rPr>
                <w:sz w:val="24"/>
                <w:szCs w:val="24"/>
              </w:rPr>
            </w:pPr>
            <w:r>
              <w:rPr>
                <w:sz w:val="24"/>
                <w:szCs w:val="24"/>
              </w:rPr>
              <w:t>Ответственный за достижение результатов федерального проекта</w:t>
            </w:r>
          </w:p>
        </w:tc>
        <w:tc>
          <w:tcPr>
            <w:tcW w:w="2378" w:type="dxa"/>
          </w:tcPr>
          <w:p w:rsidR="00225CCA" w:rsidRDefault="00225CCA">
            <w:pPr>
              <w:pStyle w:val="TableParagraph"/>
              <w:spacing w:line="240" w:lineRule="atLeast"/>
              <w:ind w:left="57" w:right="57"/>
              <w:rPr>
                <w:sz w:val="24"/>
                <w:szCs w:val="24"/>
              </w:rPr>
            </w:pPr>
            <w:r>
              <w:rPr>
                <w:sz w:val="24"/>
                <w:szCs w:val="24"/>
              </w:rPr>
              <w:t xml:space="preserve">А.И.Рожков </w:t>
            </w:r>
          </w:p>
        </w:tc>
        <w:tc>
          <w:tcPr>
            <w:tcW w:w="4192" w:type="dxa"/>
          </w:tcPr>
          <w:p w:rsidR="00225CCA" w:rsidRDefault="00225CCA">
            <w:pPr>
              <w:pStyle w:val="TableParagraph"/>
              <w:spacing w:line="240" w:lineRule="atLeast"/>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spacing w:line="240" w:lineRule="atLeast"/>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p w:rsidR="00225CCA" w:rsidRDefault="00225CCA">
            <w:pPr>
              <w:pStyle w:val="TableParagraph"/>
              <w:spacing w:line="240" w:lineRule="atLeast"/>
              <w:ind w:left="57" w:right="57"/>
              <w:rPr>
                <w:sz w:val="24"/>
                <w:szCs w:val="24"/>
              </w:rPr>
            </w:pPr>
          </w:p>
        </w:tc>
        <w:tc>
          <w:tcPr>
            <w:tcW w:w="1478" w:type="dxa"/>
          </w:tcPr>
          <w:p w:rsidR="00225CCA" w:rsidRDefault="00225CCA">
            <w:pPr>
              <w:pStyle w:val="TableParagraph"/>
              <w:spacing w:line="240" w:lineRule="atLeast"/>
              <w:ind w:left="57" w:right="57"/>
              <w:jc w:val="center"/>
              <w:rPr>
                <w:sz w:val="24"/>
                <w:szCs w:val="24"/>
              </w:rPr>
            </w:pPr>
            <w:r>
              <w:rPr>
                <w:sz w:val="24"/>
                <w:szCs w:val="24"/>
              </w:rPr>
              <w:t>30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pStyle w:val="TableParagraph"/>
              <w:spacing w:line="240" w:lineRule="atLeast"/>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spacing w:line="240" w:lineRule="atLeast"/>
              <w:ind w:left="57" w:right="57"/>
              <w:rPr>
                <w:sz w:val="24"/>
                <w:szCs w:val="24"/>
              </w:rPr>
            </w:pPr>
            <w:r>
              <w:rPr>
                <w:sz w:val="24"/>
                <w:szCs w:val="24"/>
              </w:rPr>
              <w:t>Е.Г.Бабелюк</w:t>
            </w:r>
          </w:p>
        </w:tc>
        <w:tc>
          <w:tcPr>
            <w:tcW w:w="4192" w:type="dxa"/>
          </w:tcPr>
          <w:p w:rsidR="00225CCA" w:rsidRDefault="00225CCA">
            <w:pPr>
              <w:pStyle w:val="TableParagraph"/>
              <w:spacing w:line="240" w:lineRule="atLeast"/>
              <w:ind w:left="57" w:right="57"/>
              <w:rPr>
                <w:sz w:val="24"/>
                <w:szCs w:val="24"/>
              </w:rPr>
            </w:pPr>
            <w:r>
              <w:rPr>
                <w:sz w:val="24"/>
                <w:szCs w:val="24"/>
              </w:rPr>
              <w:t>директор Департамента координации сети образовательных организаций высшего образования Минобрнауки России</w:t>
            </w:r>
          </w:p>
        </w:tc>
        <w:tc>
          <w:tcPr>
            <w:tcW w:w="3355" w:type="dxa"/>
          </w:tcPr>
          <w:p w:rsidR="00225CCA" w:rsidRDefault="00225CCA">
            <w:pPr>
              <w:pStyle w:val="TableParagraph"/>
              <w:spacing w:line="240" w:lineRule="atLeast"/>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p w:rsidR="00225CCA" w:rsidRDefault="00225CCA">
            <w:pPr>
              <w:pStyle w:val="TableParagraph"/>
              <w:spacing w:line="240" w:lineRule="atLeast"/>
              <w:ind w:left="57" w:right="57"/>
              <w:rPr>
                <w:sz w:val="24"/>
                <w:szCs w:val="24"/>
              </w:rPr>
            </w:pPr>
          </w:p>
        </w:tc>
        <w:tc>
          <w:tcPr>
            <w:tcW w:w="1478" w:type="dxa"/>
          </w:tcPr>
          <w:p w:rsidR="00225CCA" w:rsidRDefault="00225CCA">
            <w:pPr>
              <w:pStyle w:val="TableParagraph"/>
              <w:spacing w:line="240" w:lineRule="atLeast"/>
              <w:ind w:left="57" w:right="57"/>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pStyle w:val="TableParagraph"/>
              <w:spacing w:line="240" w:lineRule="atLeast"/>
              <w:rPr>
                <w:sz w:val="24"/>
                <w:szCs w:val="24"/>
              </w:rPr>
            </w:pPr>
            <w:r>
              <w:rPr>
                <w:sz w:val="24"/>
                <w:szCs w:val="24"/>
                <w:lang w:eastAsia="en-US"/>
              </w:rPr>
              <w:t>Участник федерального проекта</w:t>
            </w:r>
          </w:p>
        </w:tc>
        <w:tc>
          <w:tcPr>
            <w:tcW w:w="2378" w:type="dxa"/>
          </w:tcPr>
          <w:p w:rsidR="00225CCA" w:rsidRDefault="00225CCA">
            <w:pPr>
              <w:pStyle w:val="TableParagraph"/>
              <w:spacing w:line="240" w:lineRule="atLeast"/>
              <w:ind w:left="57" w:right="57"/>
              <w:rPr>
                <w:sz w:val="24"/>
                <w:szCs w:val="24"/>
              </w:rPr>
            </w:pPr>
            <w:r>
              <w:rPr>
                <w:sz w:val="24"/>
                <w:szCs w:val="24"/>
                <w:lang w:eastAsia="en-US"/>
              </w:rPr>
              <w:t>Е.И.Сафронова</w:t>
            </w:r>
          </w:p>
        </w:tc>
        <w:tc>
          <w:tcPr>
            <w:tcW w:w="4192" w:type="dxa"/>
          </w:tcPr>
          <w:p w:rsidR="00225CCA" w:rsidRDefault="00225CCA">
            <w:pPr>
              <w:pStyle w:val="TableParagraph"/>
              <w:spacing w:line="240" w:lineRule="atLeast"/>
              <w:ind w:left="57" w:right="57"/>
              <w:rPr>
                <w:sz w:val="24"/>
                <w:szCs w:val="24"/>
              </w:rPr>
            </w:pPr>
            <w:r>
              <w:rPr>
                <w:sz w:val="24"/>
                <w:szCs w:val="24"/>
                <w:lang w:eastAsia="en-US"/>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spacing w:line="240" w:lineRule="atLeast"/>
              <w:ind w:left="57" w:right="57"/>
              <w:rPr>
                <w:sz w:val="24"/>
                <w:szCs w:val="24"/>
              </w:rPr>
            </w:pPr>
            <w:r>
              <w:rPr>
                <w:sz w:val="24"/>
                <w:szCs w:val="24"/>
                <w:lang w:eastAsia="en-US"/>
              </w:rPr>
              <w:t xml:space="preserve">М.Б.Лукашевич, </w:t>
            </w:r>
            <w:r>
              <w:rPr>
                <w:sz w:val="24"/>
                <w:szCs w:val="24"/>
                <w:lang w:eastAsia="en-US"/>
              </w:rPr>
              <w:br/>
              <w:t xml:space="preserve">статс-секретарь-заместитель Министра науки и высшего образования Российской Федерации </w:t>
            </w:r>
          </w:p>
          <w:p w:rsidR="00225CCA" w:rsidRDefault="00225CCA">
            <w:pPr>
              <w:pStyle w:val="TableParagraph"/>
              <w:spacing w:line="240" w:lineRule="atLeast"/>
              <w:ind w:left="57" w:right="57"/>
              <w:rPr>
                <w:sz w:val="24"/>
                <w:szCs w:val="24"/>
              </w:rPr>
            </w:pPr>
          </w:p>
        </w:tc>
        <w:tc>
          <w:tcPr>
            <w:tcW w:w="1478" w:type="dxa"/>
          </w:tcPr>
          <w:p w:rsidR="00225CCA" w:rsidRDefault="00225CCA">
            <w:pPr>
              <w:pStyle w:val="TableParagraph"/>
              <w:spacing w:line="240" w:lineRule="atLeast"/>
              <w:ind w:left="57" w:right="57"/>
              <w:jc w:val="center"/>
              <w:rPr>
                <w:sz w:val="24"/>
                <w:szCs w:val="24"/>
              </w:rPr>
            </w:pPr>
            <w:r>
              <w:rPr>
                <w:sz w:val="24"/>
                <w:szCs w:val="24"/>
                <w:lang w:eastAsia="en-US"/>
              </w:rPr>
              <w:t>5</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pStyle w:val="TableParagraph"/>
              <w:spacing w:line="240" w:lineRule="atLeast"/>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spacing w:line="240" w:lineRule="atLeast"/>
              <w:ind w:left="57" w:right="57"/>
              <w:rPr>
                <w:sz w:val="24"/>
                <w:szCs w:val="24"/>
              </w:rPr>
            </w:pPr>
            <w:r>
              <w:rPr>
                <w:sz w:val="24"/>
                <w:szCs w:val="24"/>
              </w:rPr>
              <w:t>О.Е.Чернышева</w:t>
            </w:r>
          </w:p>
        </w:tc>
        <w:tc>
          <w:tcPr>
            <w:tcW w:w="4192" w:type="dxa"/>
          </w:tcPr>
          <w:p w:rsidR="00225CCA" w:rsidRDefault="00225CCA">
            <w:pPr>
              <w:pStyle w:val="TableParagraph"/>
              <w:spacing w:line="240" w:lineRule="atLeast"/>
              <w:ind w:left="57" w:right="57"/>
              <w:rPr>
                <w:sz w:val="24"/>
                <w:szCs w:val="24"/>
              </w:rPr>
            </w:pPr>
            <w:r>
              <w:rPr>
                <w:sz w:val="24"/>
                <w:szCs w:val="24"/>
              </w:rPr>
              <w:t>заместитель директора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spacing w:line="240" w:lineRule="atLeast"/>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tc>
        <w:tc>
          <w:tcPr>
            <w:tcW w:w="1478" w:type="dxa"/>
          </w:tcPr>
          <w:p w:rsidR="00225CCA" w:rsidRDefault="00225CCA">
            <w:pPr>
              <w:pStyle w:val="TableParagraph"/>
              <w:spacing w:line="240" w:lineRule="atLeast"/>
              <w:ind w:left="57" w:right="57"/>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pStyle w:val="TableParagraph"/>
              <w:spacing w:line="240" w:lineRule="atLeast"/>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spacing w:line="240" w:lineRule="atLeast"/>
              <w:ind w:left="57" w:right="57"/>
              <w:rPr>
                <w:sz w:val="24"/>
                <w:szCs w:val="24"/>
              </w:rPr>
            </w:pPr>
            <w:r>
              <w:rPr>
                <w:sz w:val="24"/>
                <w:szCs w:val="24"/>
              </w:rPr>
              <w:t>Т.В.Недашковская</w:t>
            </w:r>
          </w:p>
        </w:tc>
        <w:tc>
          <w:tcPr>
            <w:tcW w:w="4192" w:type="dxa"/>
          </w:tcPr>
          <w:p w:rsidR="00225CCA" w:rsidRDefault="00225CCA">
            <w:pPr>
              <w:pStyle w:val="TableParagraph"/>
              <w:spacing w:line="240" w:lineRule="atLeast"/>
              <w:ind w:left="57" w:right="57"/>
              <w:rPr>
                <w:sz w:val="24"/>
                <w:szCs w:val="24"/>
              </w:rPr>
            </w:pPr>
            <w:r>
              <w:rPr>
                <w:sz w:val="24"/>
                <w:szCs w:val="24"/>
              </w:rPr>
              <w:t>начальник отдела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spacing w:line="240" w:lineRule="atLeast"/>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spacing w:line="240" w:lineRule="exact"/>
              <w:ind w:left="57" w:right="57"/>
              <w:rPr>
                <w:sz w:val="24"/>
                <w:szCs w:val="24"/>
              </w:rPr>
            </w:pPr>
          </w:p>
        </w:tc>
        <w:tc>
          <w:tcPr>
            <w:tcW w:w="1478" w:type="dxa"/>
          </w:tcPr>
          <w:p w:rsidR="00225CCA" w:rsidRDefault="00225CCA">
            <w:pPr>
              <w:pStyle w:val="TableParagraph"/>
              <w:spacing w:line="240" w:lineRule="atLeast"/>
              <w:ind w:left="57" w:right="57"/>
              <w:jc w:val="center"/>
              <w:rPr>
                <w:sz w:val="24"/>
                <w:szCs w:val="24"/>
              </w:rPr>
            </w:pPr>
            <w:r>
              <w:rPr>
                <w:sz w:val="24"/>
                <w:szCs w:val="24"/>
              </w:rPr>
              <w:t>30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pStyle w:val="TableParagraph"/>
              <w:spacing w:line="240" w:lineRule="atLeast"/>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spacing w:line="240" w:lineRule="atLeast"/>
              <w:ind w:left="57" w:right="57"/>
              <w:rPr>
                <w:sz w:val="24"/>
                <w:szCs w:val="24"/>
              </w:rPr>
            </w:pPr>
            <w:r>
              <w:rPr>
                <w:sz w:val="24"/>
                <w:szCs w:val="24"/>
              </w:rPr>
              <w:t xml:space="preserve">М.Р.Бечвая </w:t>
            </w:r>
          </w:p>
        </w:tc>
        <w:tc>
          <w:tcPr>
            <w:tcW w:w="4192" w:type="dxa"/>
          </w:tcPr>
          <w:p w:rsidR="00225CCA" w:rsidRDefault="00225CCA">
            <w:pPr>
              <w:pStyle w:val="TableParagraph"/>
              <w:spacing w:line="240" w:lineRule="atLeast"/>
              <w:ind w:left="57" w:right="57"/>
              <w:rPr>
                <w:sz w:val="24"/>
                <w:szCs w:val="24"/>
              </w:rPr>
            </w:pPr>
            <w:r>
              <w:rPr>
                <w:sz w:val="24"/>
                <w:szCs w:val="24"/>
              </w:rPr>
              <w:t>заместитель директора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spacing w:line="240" w:lineRule="atLeast"/>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spacing w:line="240" w:lineRule="exact"/>
              <w:ind w:left="57" w:right="57"/>
              <w:rPr>
                <w:sz w:val="24"/>
                <w:szCs w:val="24"/>
              </w:rPr>
            </w:pPr>
          </w:p>
        </w:tc>
        <w:tc>
          <w:tcPr>
            <w:tcW w:w="1478" w:type="dxa"/>
          </w:tcPr>
          <w:p w:rsidR="00225CCA" w:rsidRDefault="00225CCA">
            <w:pPr>
              <w:pStyle w:val="TableParagraph"/>
              <w:spacing w:line="240" w:lineRule="atLeast"/>
              <w:ind w:left="57" w:right="57"/>
              <w:jc w:val="center"/>
              <w:rPr>
                <w:sz w:val="24"/>
                <w:szCs w:val="24"/>
              </w:rPr>
            </w:pPr>
            <w:r>
              <w:rPr>
                <w:sz w:val="24"/>
                <w:szCs w:val="24"/>
              </w:rPr>
              <w:t>30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pStyle w:val="TableParagraph"/>
              <w:spacing w:line="240" w:lineRule="atLeast"/>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spacing w:line="240" w:lineRule="atLeast"/>
              <w:ind w:left="57" w:right="57"/>
              <w:rPr>
                <w:sz w:val="24"/>
                <w:szCs w:val="24"/>
              </w:rPr>
            </w:pPr>
            <w:r>
              <w:rPr>
                <w:sz w:val="24"/>
                <w:szCs w:val="24"/>
              </w:rPr>
              <w:t xml:space="preserve">Р.Х.Биткова </w:t>
            </w:r>
          </w:p>
        </w:tc>
        <w:tc>
          <w:tcPr>
            <w:tcW w:w="4192" w:type="dxa"/>
          </w:tcPr>
          <w:p w:rsidR="00225CCA" w:rsidRDefault="00225CCA">
            <w:pPr>
              <w:pStyle w:val="TableParagraph"/>
              <w:spacing w:line="240" w:lineRule="atLeast"/>
              <w:ind w:left="57" w:right="57"/>
              <w:rPr>
                <w:sz w:val="24"/>
                <w:szCs w:val="24"/>
              </w:rPr>
            </w:pPr>
            <w:r>
              <w:rPr>
                <w:sz w:val="24"/>
                <w:szCs w:val="24"/>
              </w:rPr>
              <w:t>Помощник Министра науки и высшего образования Российской Федерации</w:t>
            </w:r>
          </w:p>
        </w:tc>
        <w:tc>
          <w:tcPr>
            <w:tcW w:w="3355" w:type="dxa"/>
          </w:tcPr>
          <w:p w:rsidR="00225CCA" w:rsidRDefault="00225CCA">
            <w:pPr>
              <w:pStyle w:val="TableParagraph"/>
              <w:spacing w:line="240" w:lineRule="atLeast"/>
              <w:ind w:left="57" w:right="57"/>
              <w:rPr>
                <w:sz w:val="24"/>
                <w:szCs w:val="24"/>
              </w:rPr>
            </w:pPr>
            <w:r>
              <w:rPr>
                <w:sz w:val="24"/>
                <w:szCs w:val="24"/>
              </w:rPr>
              <w:t xml:space="preserve">М.М.Котюков, </w:t>
            </w:r>
            <w:r>
              <w:rPr>
                <w:sz w:val="24"/>
                <w:szCs w:val="24"/>
              </w:rPr>
              <w:br/>
              <w:t>Министр науки и высшего образования Российской Федерации</w:t>
            </w:r>
          </w:p>
          <w:p w:rsidR="00225CCA" w:rsidRDefault="00225CCA">
            <w:pPr>
              <w:pStyle w:val="TableParagraph"/>
              <w:spacing w:line="240" w:lineRule="exact"/>
              <w:ind w:left="57" w:right="57"/>
              <w:rPr>
                <w:sz w:val="24"/>
                <w:szCs w:val="24"/>
              </w:rPr>
            </w:pPr>
          </w:p>
        </w:tc>
        <w:tc>
          <w:tcPr>
            <w:tcW w:w="1478" w:type="dxa"/>
          </w:tcPr>
          <w:p w:rsidR="00225CCA" w:rsidRDefault="00225CCA">
            <w:pPr>
              <w:pStyle w:val="TableParagraph"/>
              <w:spacing w:line="240" w:lineRule="atLeast"/>
              <w:ind w:left="57" w:right="57"/>
              <w:jc w:val="center"/>
              <w:rPr>
                <w:sz w:val="24"/>
                <w:szCs w:val="24"/>
              </w:rPr>
            </w:pPr>
            <w:r>
              <w:rPr>
                <w:sz w:val="24"/>
                <w:szCs w:val="24"/>
              </w:rPr>
              <w:t>5</w:t>
            </w:r>
          </w:p>
        </w:tc>
      </w:tr>
      <w:tr w:rsidR="00225CCA" w:rsidTr="00EC4AB5">
        <w:tc>
          <w:tcPr>
            <w:tcW w:w="15706" w:type="dxa"/>
            <w:gridSpan w:val="7"/>
          </w:tcPr>
          <w:p w:rsidR="00225CCA" w:rsidRDefault="00225CCA">
            <w:pPr>
              <w:pStyle w:val="ad"/>
              <w:spacing w:after="0" w:line="240" w:lineRule="atLeast"/>
              <w:ind w:left="0"/>
              <w:jc w:val="center"/>
              <w:rPr>
                <w:rFonts w:ascii="Times New Roman" w:hAnsi="Times New Roman"/>
                <w:sz w:val="24"/>
                <w:szCs w:val="24"/>
              </w:rPr>
            </w:pPr>
            <w:r>
              <w:rPr>
                <w:rFonts w:ascii="Times New Roman" w:eastAsia="Arial Unicode MS" w:hAnsi="Times New Roman"/>
                <w:bCs/>
                <w:sz w:val="24"/>
                <w:szCs w:val="24"/>
                <w:u w:color="000000"/>
              </w:rPr>
              <w:t>Проведение Мирового чемпионата по профессиональному мастерству по стандартам Ворлдскиллс в 2019 году в г. Казани</w:t>
            </w:r>
          </w:p>
          <w:p w:rsidR="00225CCA" w:rsidRDefault="00225CCA">
            <w:pPr>
              <w:pStyle w:val="ad"/>
              <w:spacing w:after="0" w:line="240" w:lineRule="atLeast"/>
              <w:ind w:left="0"/>
              <w:jc w:val="center"/>
              <w:rPr>
                <w:rFonts w:ascii="Times New Roman" w:hAnsi="Times New Roman"/>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Минпросвещения России</w:t>
            </w:r>
          </w:p>
          <w:p w:rsidR="00225CCA" w:rsidRDefault="00225CCA">
            <w:pPr>
              <w:spacing w:line="240" w:lineRule="exact"/>
              <w:jc w:val="left"/>
              <w:rPr>
                <w:sz w:val="24"/>
                <w:szCs w:val="24"/>
              </w:rPr>
            </w:pPr>
          </w:p>
        </w:tc>
        <w:tc>
          <w:tcPr>
            <w:tcW w:w="3355" w:type="dxa"/>
          </w:tcPr>
          <w:p w:rsidR="00225CCA" w:rsidRDefault="00225CCA">
            <w:pPr>
              <w:spacing w:line="240" w:lineRule="atLeast"/>
              <w:jc w:val="left"/>
              <w:rPr>
                <w:sz w:val="24"/>
                <w:szCs w:val="24"/>
              </w:rPr>
            </w:pPr>
            <w:r>
              <w:rPr>
                <w:sz w:val="24"/>
                <w:szCs w:val="24"/>
              </w:rPr>
              <w:t>И.П.Потехина, 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представитель Кабинета Министров Республики Татарстан</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И.Ю.Суперекин</w:t>
            </w:r>
          </w:p>
        </w:tc>
        <w:tc>
          <w:tcPr>
            <w:tcW w:w="4192" w:type="dxa"/>
          </w:tcPr>
          <w:p w:rsidR="00225CCA" w:rsidRDefault="00225CCA">
            <w:pPr>
              <w:spacing w:line="240" w:lineRule="atLeast"/>
              <w:jc w:val="left"/>
              <w:rPr>
                <w:sz w:val="24"/>
                <w:szCs w:val="24"/>
              </w:rPr>
            </w:pPr>
            <w:r>
              <w:rPr>
                <w:sz w:val="24"/>
                <w:szCs w:val="24"/>
              </w:rPr>
              <w:t>первый заместитель генерального директора союза "Агентство развития профессиональных сообществ и рабочих кадров "Молодые профессионалы (Ворлдскиллс Россия)"</w:t>
            </w:r>
          </w:p>
        </w:tc>
        <w:tc>
          <w:tcPr>
            <w:tcW w:w="3355" w:type="dxa"/>
          </w:tcPr>
          <w:p w:rsidR="00225CCA" w:rsidRDefault="00225CCA">
            <w:pPr>
              <w:spacing w:line="240" w:lineRule="atLeast"/>
              <w:jc w:val="left"/>
              <w:rPr>
                <w:sz w:val="24"/>
                <w:szCs w:val="24"/>
              </w:rPr>
            </w:pPr>
            <w:r>
              <w:rPr>
                <w:sz w:val="24"/>
                <w:szCs w:val="24"/>
              </w:rPr>
              <w:t xml:space="preserve">Р.Н. Уразов, </w:t>
            </w:r>
            <w:r>
              <w:rPr>
                <w:sz w:val="24"/>
                <w:szCs w:val="24"/>
              </w:rPr>
              <w:br/>
              <w:t>генеральный директор союза "Агентство развития профессиональных сообществ и рабочих кадров "Молодые профессионалы (Ворлдскиллс Россия)"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15706" w:type="dxa"/>
            <w:gridSpan w:val="7"/>
          </w:tcPr>
          <w:p w:rsidR="00225CCA" w:rsidRDefault="00225CCA">
            <w:pPr>
              <w:spacing w:line="240" w:lineRule="atLeast"/>
              <w:jc w:val="center"/>
              <w:rPr>
                <w:sz w:val="24"/>
                <w:szCs w:val="24"/>
              </w:rPr>
            </w:pPr>
            <w:r>
              <w:rPr>
                <w:rFonts w:eastAsia="Arial Unicode MS"/>
                <w:bCs/>
                <w:sz w:val="24"/>
                <w:szCs w:val="24"/>
                <w:u w:color="000000"/>
              </w:rPr>
              <w:t xml:space="preserve">Прохождение аттестации с использованием механизма демонстрационного экзамена обучающимися организаций, </w:t>
            </w:r>
            <w:r>
              <w:rPr>
                <w:rFonts w:eastAsia="Arial Unicode MS"/>
                <w:bCs/>
                <w:sz w:val="24"/>
                <w:szCs w:val="24"/>
                <w:u w:color="000000"/>
              </w:rPr>
              <w:br/>
              <w:t>осуществляющих образовательную деятельность по образовательным программам среднего профессионального образования</w:t>
            </w:r>
          </w:p>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Минпросвещения России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Н.А.Наумова</w:t>
            </w:r>
          </w:p>
        </w:tc>
        <w:tc>
          <w:tcPr>
            <w:tcW w:w="4192" w:type="dxa"/>
          </w:tcPr>
          <w:p w:rsidR="00225CCA" w:rsidRDefault="00225CCA">
            <w:pPr>
              <w:spacing w:line="240" w:lineRule="atLeast"/>
              <w:jc w:val="left"/>
              <w:rPr>
                <w:sz w:val="24"/>
                <w:szCs w:val="24"/>
              </w:rPr>
            </w:pPr>
            <w:r>
              <w:rPr>
                <w:sz w:val="24"/>
                <w:szCs w:val="24"/>
              </w:rPr>
              <w:t xml:space="preserve">заместитель руководителя Федеральной службы по надзору в сфере образования и науки </w:t>
            </w:r>
          </w:p>
        </w:tc>
        <w:tc>
          <w:tcPr>
            <w:tcW w:w="3355" w:type="dxa"/>
          </w:tcPr>
          <w:p w:rsidR="00225CCA" w:rsidRDefault="00225CCA">
            <w:pPr>
              <w:spacing w:line="240" w:lineRule="atLeast"/>
              <w:jc w:val="left"/>
              <w:rPr>
                <w:sz w:val="24"/>
                <w:szCs w:val="24"/>
              </w:rPr>
            </w:pPr>
            <w:r>
              <w:rPr>
                <w:sz w:val="24"/>
                <w:szCs w:val="24"/>
              </w:rPr>
              <w:t xml:space="preserve">С.С.Кравцов, </w:t>
            </w:r>
            <w:r>
              <w:rPr>
                <w:sz w:val="24"/>
                <w:szCs w:val="24"/>
              </w:rPr>
              <w:br/>
              <w:t>руководитель Федеральной службы по надзору в сфере образования и науки</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И.Ю.Суперекин</w:t>
            </w:r>
          </w:p>
        </w:tc>
        <w:tc>
          <w:tcPr>
            <w:tcW w:w="4192" w:type="dxa"/>
          </w:tcPr>
          <w:p w:rsidR="00225CCA" w:rsidRDefault="00225CCA">
            <w:pPr>
              <w:spacing w:line="240" w:lineRule="atLeast"/>
              <w:jc w:val="left"/>
              <w:rPr>
                <w:sz w:val="24"/>
                <w:szCs w:val="24"/>
              </w:rPr>
            </w:pPr>
            <w:r>
              <w:rPr>
                <w:sz w:val="24"/>
                <w:szCs w:val="24"/>
              </w:rPr>
              <w:t>первый заместитель генерального директора союза "Агентство развития профессиональных сообществ и рабочих кадров "Молодые профессионалы (Ворлдскиллс Россия)"</w:t>
            </w:r>
          </w:p>
        </w:tc>
        <w:tc>
          <w:tcPr>
            <w:tcW w:w="3355" w:type="dxa"/>
          </w:tcPr>
          <w:p w:rsidR="00225CCA" w:rsidRDefault="00225CCA">
            <w:pPr>
              <w:spacing w:line="240" w:lineRule="atLeast"/>
              <w:jc w:val="left"/>
              <w:rPr>
                <w:sz w:val="24"/>
                <w:szCs w:val="24"/>
              </w:rPr>
            </w:pPr>
            <w:r>
              <w:rPr>
                <w:sz w:val="24"/>
                <w:szCs w:val="24"/>
              </w:rPr>
              <w:t xml:space="preserve">Р.Н.Уразов, </w:t>
            </w:r>
            <w:r>
              <w:rPr>
                <w:sz w:val="24"/>
                <w:szCs w:val="24"/>
              </w:rPr>
              <w:br/>
              <w:t>генеральный директор союза "Агентство развития профессиональных сообществ и рабочих кадров "Молодые профессионалы (Ворлдскиллс Россия)"</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заместитель генерального директора ФГАУ "Фонд новых форм развития образования"</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15706" w:type="dxa"/>
            <w:gridSpan w:val="7"/>
          </w:tcPr>
          <w:p w:rsidR="00225CCA" w:rsidRDefault="00225CCA">
            <w:pPr>
              <w:spacing w:line="240" w:lineRule="atLeast"/>
              <w:jc w:val="center"/>
              <w:rPr>
                <w:rFonts w:eastAsia="Arial Unicode MS"/>
                <w:sz w:val="24"/>
                <w:szCs w:val="24"/>
                <w:u w:color="000000"/>
              </w:rPr>
            </w:pPr>
            <w:r>
              <w:rPr>
                <w:rFonts w:eastAsia="Arial Unicode MS"/>
                <w:bCs/>
                <w:sz w:val="24"/>
                <w:szCs w:val="24"/>
                <w:u w:color="000000"/>
              </w:rPr>
              <w:t xml:space="preserve">Функционирование центров опережающей профессиональной подготовки и мастерских, </w:t>
            </w:r>
            <w:r>
              <w:rPr>
                <w:rFonts w:eastAsia="Arial Unicode MS"/>
                <w:bCs/>
                <w:sz w:val="24"/>
                <w:szCs w:val="24"/>
                <w:u w:color="000000"/>
              </w:rPr>
              <w:br/>
              <w:t xml:space="preserve">оснащенных современной материально-технической базой </w:t>
            </w:r>
            <w:r>
              <w:rPr>
                <w:rFonts w:eastAsia="Arial Unicode MS"/>
                <w:sz w:val="24"/>
                <w:szCs w:val="24"/>
                <w:u w:color="000000"/>
              </w:rPr>
              <w:t>по одной из компетенций</w:t>
            </w:r>
          </w:p>
          <w:p w:rsidR="00225CCA" w:rsidRDefault="00225CCA">
            <w:pPr>
              <w:spacing w:line="240" w:lineRule="atLeast"/>
              <w:jc w:val="center"/>
              <w:rPr>
                <w:rFonts w:eastAsia="Arial Unicode MS"/>
                <w:sz w:val="24"/>
                <w:szCs w:val="24"/>
                <w:u w:color="000000"/>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Минпросвещения России</w:t>
            </w:r>
          </w:p>
          <w:p w:rsidR="00225CCA" w:rsidRDefault="00225CCA">
            <w:pPr>
              <w:spacing w:line="240" w:lineRule="exact"/>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заместитель генерального директора ФГАУ "Фонд новых форм развития образования"</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Н.А.Наумова</w:t>
            </w:r>
          </w:p>
        </w:tc>
        <w:tc>
          <w:tcPr>
            <w:tcW w:w="4192" w:type="dxa"/>
          </w:tcPr>
          <w:p w:rsidR="00225CCA" w:rsidRDefault="00225CCA">
            <w:pPr>
              <w:spacing w:line="240" w:lineRule="atLeast"/>
              <w:jc w:val="left"/>
              <w:rPr>
                <w:sz w:val="24"/>
                <w:szCs w:val="24"/>
              </w:rPr>
            </w:pPr>
            <w:r>
              <w:rPr>
                <w:sz w:val="24"/>
                <w:szCs w:val="24"/>
              </w:rPr>
              <w:t xml:space="preserve">заместитель руководителя Федеральной службы по надзору в сфере образования и науки </w:t>
            </w:r>
          </w:p>
        </w:tc>
        <w:tc>
          <w:tcPr>
            <w:tcW w:w="3355" w:type="dxa"/>
          </w:tcPr>
          <w:p w:rsidR="00225CCA" w:rsidRDefault="00225CCA">
            <w:pPr>
              <w:spacing w:line="240" w:lineRule="atLeast"/>
              <w:jc w:val="left"/>
              <w:rPr>
                <w:sz w:val="24"/>
                <w:szCs w:val="24"/>
              </w:rPr>
            </w:pPr>
            <w:r>
              <w:rPr>
                <w:sz w:val="24"/>
                <w:szCs w:val="24"/>
              </w:rPr>
              <w:t xml:space="preserve">С.С.Кравцов, </w:t>
            </w:r>
            <w:r>
              <w:rPr>
                <w:sz w:val="24"/>
                <w:szCs w:val="24"/>
              </w:rPr>
              <w:br/>
              <w:t>Руководитель Федеральной службы по надзору в сфере образования и науки</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И.Ю.Суперекин</w:t>
            </w:r>
          </w:p>
        </w:tc>
        <w:tc>
          <w:tcPr>
            <w:tcW w:w="4192" w:type="dxa"/>
          </w:tcPr>
          <w:p w:rsidR="00225CCA" w:rsidRDefault="00225CCA">
            <w:pPr>
              <w:spacing w:line="240" w:lineRule="atLeast"/>
              <w:jc w:val="left"/>
              <w:rPr>
                <w:sz w:val="24"/>
                <w:szCs w:val="24"/>
              </w:rPr>
            </w:pPr>
            <w:r>
              <w:rPr>
                <w:sz w:val="24"/>
                <w:szCs w:val="24"/>
              </w:rPr>
              <w:t>первый заместитель генерального директора союза "Агентство развития профессиональных сообществ и рабочих кадров "Молодые профессионалы (Ворлдскиллс Россия)"</w:t>
            </w:r>
          </w:p>
        </w:tc>
        <w:tc>
          <w:tcPr>
            <w:tcW w:w="3355" w:type="dxa"/>
          </w:tcPr>
          <w:p w:rsidR="00225CCA" w:rsidRDefault="00225CCA">
            <w:pPr>
              <w:spacing w:line="240" w:lineRule="atLeast"/>
              <w:jc w:val="left"/>
              <w:rPr>
                <w:sz w:val="24"/>
                <w:szCs w:val="24"/>
              </w:rPr>
            </w:pPr>
            <w:r>
              <w:rPr>
                <w:sz w:val="24"/>
                <w:szCs w:val="24"/>
              </w:rPr>
              <w:t xml:space="preserve">Р.Н.Уразов, </w:t>
            </w:r>
            <w:r>
              <w:rPr>
                <w:sz w:val="24"/>
                <w:szCs w:val="24"/>
              </w:rPr>
              <w:br/>
              <w:t>генеральный директор союза "Агентство развития профессиональных сообществ и рабочих кадров "Молодые профессионалы (Ворлдскиллс Россия)"</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М.Ю.Алашкевич</w:t>
            </w:r>
          </w:p>
        </w:tc>
        <w:tc>
          <w:tcPr>
            <w:tcW w:w="4192" w:type="dxa"/>
          </w:tcPr>
          <w:p w:rsidR="00225CCA" w:rsidRDefault="00225CCA">
            <w:pPr>
              <w:spacing w:line="240" w:lineRule="atLeast"/>
              <w:jc w:val="left"/>
              <w:rPr>
                <w:sz w:val="24"/>
                <w:szCs w:val="24"/>
              </w:rPr>
            </w:pPr>
            <w:r>
              <w:rPr>
                <w:sz w:val="24"/>
                <w:szCs w:val="24"/>
              </w:rPr>
              <w:t>вице-президент, государственной корпорации "Банк развития и внешнеэкономической деятельности (Внешэкономбанк)"</w:t>
            </w:r>
          </w:p>
        </w:tc>
        <w:tc>
          <w:tcPr>
            <w:tcW w:w="3355" w:type="dxa"/>
          </w:tcPr>
          <w:p w:rsidR="00225CCA" w:rsidRDefault="00225CCA">
            <w:pPr>
              <w:spacing w:line="240" w:lineRule="atLeast"/>
              <w:jc w:val="left"/>
              <w:rPr>
                <w:sz w:val="24"/>
                <w:szCs w:val="24"/>
              </w:rPr>
            </w:pPr>
            <w:r>
              <w:rPr>
                <w:sz w:val="24"/>
                <w:szCs w:val="24"/>
              </w:rPr>
              <w:t xml:space="preserve">С.В.Ячевская, </w:t>
            </w:r>
            <w:r>
              <w:rPr>
                <w:sz w:val="24"/>
                <w:szCs w:val="24"/>
              </w:rPr>
              <w:br/>
              <w:t xml:space="preserve">Заместитель Председателя Внешэкономбанка - член Правления </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lang w:eastAsia="en-US"/>
              </w:rPr>
              <w:t>40</w:t>
            </w:r>
          </w:p>
        </w:tc>
      </w:tr>
      <w:tr w:rsidR="00225CCA" w:rsidTr="00EC4AB5">
        <w:tc>
          <w:tcPr>
            <w:tcW w:w="15706" w:type="dxa"/>
            <w:gridSpan w:val="7"/>
          </w:tcPr>
          <w:p w:rsidR="00225CCA" w:rsidRDefault="00225CCA">
            <w:pPr>
              <w:spacing w:line="240" w:lineRule="atLeast"/>
              <w:jc w:val="center"/>
              <w:rPr>
                <w:sz w:val="24"/>
                <w:szCs w:val="24"/>
              </w:rPr>
            </w:pPr>
            <w:r>
              <w:rPr>
                <w:sz w:val="24"/>
                <w:szCs w:val="24"/>
              </w:rPr>
              <w:t>Разработка методологии наставничества в системе</w:t>
            </w:r>
            <w:r>
              <w:rPr>
                <w:rFonts w:eastAsia="Arial Unicode MS"/>
                <w:bCs/>
                <w:sz w:val="24"/>
                <w:szCs w:val="24"/>
                <w:u w:color="000000"/>
              </w:rPr>
              <w:t xml:space="preserve"> среднего профессионального образования, </w:t>
            </w:r>
            <w:r>
              <w:rPr>
                <w:rFonts w:eastAsia="Arial Unicode MS"/>
                <w:bCs/>
                <w:sz w:val="24"/>
                <w:szCs w:val="24"/>
                <w:u w:color="000000"/>
              </w:rPr>
              <w:br/>
              <w:t>в том числе посредством привлечения к этой деятельности специалистов-практиков</w:t>
            </w:r>
          </w:p>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 xml:space="preserve">директор Департамента государственной политики в сфере профессионального образования и опережающей подготовки кадров  Минпросвещения России </w:t>
            </w:r>
          </w:p>
        </w:tc>
        <w:tc>
          <w:tcPr>
            <w:tcW w:w="3355" w:type="dxa"/>
          </w:tcPr>
          <w:p w:rsidR="00225CCA" w:rsidRDefault="00225CCA">
            <w:pPr>
              <w:spacing w:line="240" w:lineRule="atLeast"/>
              <w:jc w:val="left"/>
              <w:rPr>
                <w:sz w:val="24"/>
                <w:szCs w:val="24"/>
              </w:rPr>
            </w:pPr>
            <w:r>
              <w:rPr>
                <w:sz w:val="24"/>
                <w:szCs w:val="24"/>
              </w:rPr>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2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2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А.И.Рожков</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w:t>
            </w:r>
          </w:p>
          <w:p w:rsidR="00225CCA" w:rsidRDefault="00225CCA">
            <w:pPr>
              <w:spacing w:line="120" w:lineRule="exact"/>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М.А.Боровская, </w:t>
            </w:r>
            <w:r>
              <w:rPr>
                <w:sz w:val="24"/>
                <w:szCs w:val="24"/>
              </w:rPr>
              <w:br/>
              <w:t xml:space="preserve">заместитель Министра науки </w:t>
            </w:r>
            <w:r>
              <w:rPr>
                <w:sz w:val="24"/>
                <w:szCs w:val="24"/>
              </w:rPr>
              <w:br/>
              <w:t>и высшего образования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М.С.Маслова</w:t>
            </w:r>
          </w:p>
        </w:tc>
        <w:tc>
          <w:tcPr>
            <w:tcW w:w="4192" w:type="dxa"/>
          </w:tcPr>
          <w:p w:rsidR="00225CCA" w:rsidRDefault="00225CCA">
            <w:pPr>
              <w:spacing w:line="240" w:lineRule="atLeast"/>
              <w:jc w:val="left"/>
              <w:rPr>
                <w:sz w:val="24"/>
                <w:szCs w:val="24"/>
              </w:rPr>
            </w:pPr>
            <w:r>
              <w:rPr>
                <w:sz w:val="24"/>
                <w:szCs w:val="24"/>
              </w:rPr>
              <w:t>директор департамента оплаты труда, трудовых отношений и социального партнерства Министерства труда и социальной защиты Российской Федерации</w:t>
            </w:r>
          </w:p>
          <w:p w:rsidR="00225CCA" w:rsidRDefault="00225CCA">
            <w:pPr>
              <w:spacing w:line="120" w:lineRule="exact"/>
              <w:jc w:val="left"/>
              <w:rPr>
                <w:sz w:val="24"/>
                <w:szCs w:val="24"/>
              </w:rPr>
            </w:pPr>
          </w:p>
        </w:tc>
        <w:tc>
          <w:tcPr>
            <w:tcW w:w="3355" w:type="dxa"/>
          </w:tcPr>
          <w:p w:rsidR="00225CCA" w:rsidRDefault="00225CCA">
            <w:pPr>
              <w:spacing w:line="240" w:lineRule="atLeast"/>
              <w:jc w:val="left"/>
              <w:rPr>
                <w:sz w:val="24"/>
                <w:szCs w:val="24"/>
              </w:rPr>
            </w:pPr>
            <w:r>
              <w:rPr>
                <w:sz w:val="24"/>
                <w:szCs w:val="24"/>
              </w:rPr>
              <w:t>Л.Ю.Ельцова,</w:t>
            </w:r>
          </w:p>
          <w:p w:rsidR="00225CCA" w:rsidRDefault="00225CCA">
            <w:pPr>
              <w:spacing w:line="240" w:lineRule="atLeast"/>
              <w:jc w:val="left"/>
              <w:rPr>
                <w:sz w:val="24"/>
                <w:szCs w:val="24"/>
              </w:rPr>
            </w:pPr>
            <w:r>
              <w:rPr>
                <w:sz w:val="24"/>
                <w:szCs w:val="24"/>
              </w:rPr>
              <w:t xml:space="preserve">заместитель Министра труда </w:t>
            </w:r>
            <w:r>
              <w:rPr>
                <w:sz w:val="24"/>
                <w:szCs w:val="24"/>
              </w:rPr>
              <w:br/>
              <w:t>и социальной защиты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представитель Агентства стратегических инициатив</w:t>
            </w:r>
          </w:p>
          <w:p w:rsidR="00225CCA" w:rsidRDefault="00225CCA">
            <w:pPr>
              <w:spacing w:line="120" w:lineRule="exac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10</w:t>
            </w:r>
          </w:p>
        </w:tc>
      </w:tr>
      <w:tr w:rsidR="00225CCA" w:rsidTr="00EC4AB5">
        <w:tc>
          <w:tcPr>
            <w:tcW w:w="15706" w:type="dxa"/>
            <w:gridSpan w:val="7"/>
          </w:tcPr>
          <w:p w:rsidR="00225CCA" w:rsidRDefault="00225CCA">
            <w:pPr>
              <w:spacing w:line="240" w:lineRule="atLeast"/>
              <w:jc w:val="center"/>
              <w:rPr>
                <w:sz w:val="24"/>
                <w:szCs w:val="24"/>
              </w:rPr>
            </w:pPr>
            <w:r>
              <w:rPr>
                <w:rFonts w:eastAsia="Arial Unicode MS"/>
                <w:bCs/>
                <w:sz w:val="24"/>
                <w:szCs w:val="24"/>
                <w:u w:color="000000"/>
              </w:rPr>
              <w:t>Обновление перечня профессий рабочих, должностей служащих, по которым осуществляется профессиональное обучение и среднее профессиональное образование. Обновление федеральных государственных стандартов среднего профессионального образования</w:t>
            </w:r>
          </w:p>
          <w:p w:rsidR="00225CCA" w:rsidRDefault="00225CCA">
            <w:pPr>
              <w:spacing w:line="240" w:lineRule="exac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 xml:space="preserve">директор Департамента государственной политики в сфере профессионального образования и опережающей подготовки кадров  </w:t>
            </w:r>
            <w:r>
              <w:rPr>
                <w:sz w:val="24"/>
                <w:szCs w:val="24"/>
              </w:rPr>
              <w:lastRenderedPageBreak/>
              <w:t>Министерства просвещения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lastRenderedPageBreak/>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М.С.Маслова</w:t>
            </w:r>
          </w:p>
        </w:tc>
        <w:tc>
          <w:tcPr>
            <w:tcW w:w="4192" w:type="dxa"/>
          </w:tcPr>
          <w:p w:rsidR="00225CCA" w:rsidRDefault="00225CCA">
            <w:pPr>
              <w:spacing w:line="240" w:lineRule="atLeast"/>
              <w:jc w:val="left"/>
              <w:rPr>
                <w:sz w:val="24"/>
                <w:szCs w:val="24"/>
              </w:rPr>
            </w:pPr>
            <w:r>
              <w:rPr>
                <w:sz w:val="24"/>
                <w:szCs w:val="24"/>
              </w:rPr>
              <w:t>Директор департамента оплаты труда, трудовых отношений и социального партнерства Министерства труда и социальной защиты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Л.Ю.Ельцова,</w:t>
            </w:r>
          </w:p>
          <w:p w:rsidR="00225CCA" w:rsidRDefault="00225CCA">
            <w:pPr>
              <w:spacing w:line="240" w:lineRule="atLeast"/>
              <w:jc w:val="left"/>
              <w:rPr>
                <w:sz w:val="24"/>
                <w:szCs w:val="24"/>
              </w:rPr>
            </w:pPr>
            <w:r>
              <w:rPr>
                <w:sz w:val="24"/>
                <w:szCs w:val="24"/>
              </w:rPr>
              <w:t xml:space="preserve">заместитель Министра труда </w:t>
            </w:r>
            <w:r>
              <w:rPr>
                <w:sz w:val="24"/>
                <w:szCs w:val="24"/>
              </w:rPr>
              <w:br/>
              <w:t>и социальной защиты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заместитель генерального директора ФГАУ "Фонд новых форм развития образования"</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А.И.Рожков</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М.А.Боровская,</w:t>
            </w:r>
            <w:r>
              <w:rPr>
                <w:sz w:val="24"/>
                <w:szCs w:val="24"/>
              </w:rPr>
              <w:br/>
              <w:t xml:space="preserve">заместитель Министра науки </w:t>
            </w:r>
            <w:r>
              <w:rPr>
                <w:sz w:val="24"/>
                <w:szCs w:val="24"/>
              </w:rPr>
              <w:br/>
              <w:t>и высшего образования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 xml:space="preserve">О.Ю.Качанов </w:t>
            </w:r>
          </w:p>
        </w:tc>
        <w:tc>
          <w:tcPr>
            <w:tcW w:w="4192" w:type="dxa"/>
          </w:tcPr>
          <w:p w:rsidR="00225CCA" w:rsidRDefault="00225CCA">
            <w:pPr>
              <w:spacing w:line="240" w:lineRule="atLeast"/>
              <w:jc w:val="left"/>
              <w:rPr>
                <w:sz w:val="24"/>
                <w:szCs w:val="24"/>
              </w:rPr>
            </w:pPr>
            <w:r>
              <w:rPr>
                <w:sz w:val="24"/>
                <w:szCs w:val="24"/>
              </w:rPr>
              <w:t xml:space="preserve">О.Ю.Качанов, директор Департамента проектов по информатизации Министерства цифрового развития, связи и массовых коммуникаций </w:t>
            </w:r>
            <w:r>
              <w:rPr>
                <w:sz w:val="24"/>
                <w:szCs w:val="24"/>
              </w:rPr>
              <w:lastRenderedPageBreak/>
              <w:t>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lastRenderedPageBreak/>
              <w:t xml:space="preserve">О.Б.Пак, </w:t>
            </w:r>
            <w:r>
              <w:rPr>
                <w:sz w:val="24"/>
                <w:szCs w:val="24"/>
              </w:rPr>
              <w:br/>
              <w:t xml:space="preserve">заместитель Министра цифрового развития, связи </w:t>
            </w:r>
            <w:r>
              <w:rPr>
                <w:sz w:val="24"/>
                <w:szCs w:val="24"/>
              </w:rPr>
              <w:br/>
              <w:t xml:space="preserve">и массовых коммуникаций </w:t>
            </w:r>
            <w:r>
              <w:rPr>
                <w:sz w:val="24"/>
                <w:szCs w:val="24"/>
              </w:rPr>
              <w:lastRenderedPageBreak/>
              <w:t>Российской Федерации</w:t>
            </w:r>
          </w:p>
        </w:tc>
        <w:tc>
          <w:tcPr>
            <w:tcW w:w="1478" w:type="dxa"/>
          </w:tcPr>
          <w:p w:rsidR="00225CCA" w:rsidRDefault="00225CCA">
            <w:pPr>
              <w:spacing w:line="240" w:lineRule="atLeast"/>
              <w:jc w:val="center"/>
              <w:rPr>
                <w:sz w:val="24"/>
                <w:szCs w:val="24"/>
              </w:rPr>
            </w:pPr>
            <w:r>
              <w:rPr>
                <w:sz w:val="24"/>
                <w:szCs w:val="24"/>
              </w:rPr>
              <w:lastRenderedPageBreak/>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Н.А.Наумова</w:t>
            </w:r>
          </w:p>
        </w:tc>
        <w:tc>
          <w:tcPr>
            <w:tcW w:w="4192" w:type="dxa"/>
          </w:tcPr>
          <w:p w:rsidR="00225CCA" w:rsidRDefault="00225CCA">
            <w:pPr>
              <w:spacing w:line="240" w:lineRule="atLeast"/>
              <w:jc w:val="left"/>
              <w:rPr>
                <w:sz w:val="24"/>
                <w:szCs w:val="24"/>
              </w:rPr>
            </w:pPr>
            <w:r>
              <w:rPr>
                <w:sz w:val="24"/>
                <w:szCs w:val="24"/>
              </w:rPr>
              <w:t>заместитель руководителя Федеральной службы по надзору в сфере образования и науки</w:t>
            </w:r>
          </w:p>
        </w:tc>
        <w:tc>
          <w:tcPr>
            <w:tcW w:w="3355" w:type="dxa"/>
          </w:tcPr>
          <w:p w:rsidR="00225CCA" w:rsidRDefault="00225CCA">
            <w:pPr>
              <w:spacing w:line="240" w:lineRule="atLeast"/>
              <w:jc w:val="left"/>
              <w:rPr>
                <w:sz w:val="24"/>
                <w:szCs w:val="24"/>
              </w:rPr>
            </w:pPr>
            <w:r>
              <w:rPr>
                <w:sz w:val="24"/>
                <w:szCs w:val="24"/>
              </w:rPr>
              <w:t xml:space="preserve">С.С.Кравцов, </w:t>
            </w:r>
            <w:r>
              <w:rPr>
                <w:sz w:val="24"/>
                <w:szCs w:val="24"/>
              </w:rPr>
              <w:br/>
              <w:t>Руководитель Федеральной службы по надзору в сфере образования и науки</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p>
        </w:tc>
      </w:tr>
      <w:tr w:rsidR="00225CCA" w:rsidTr="00EC4AB5">
        <w:tc>
          <w:tcPr>
            <w:tcW w:w="15706" w:type="dxa"/>
            <w:gridSpan w:val="7"/>
          </w:tcPr>
          <w:p w:rsidR="00225CCA" w:rsidRDefault="00225CCA">
            <w:pPr>
              <w:spacing w:line="240" w:lineRule="atLeast"/>
              <w:jc w:val="center"/>
              <w:rPr>
                <w:sz w:val="24"/>
                <w:szCs w:val="24"/>
              </w:rPr>
            </w:pPr>
            <w:r>
              <w:rPr>
                <w:sz w:val="24"/>
                <w:szCs w:val="24"/>
              </w:rPr>
              <w:t xml:space="preserve">Создание целевой модели вовлечения общественно-деловых </w:t>
            </w:r>
            <w:r>
              <w:rPr>
                <w:rFonts w:eastAsia="Arial Unicode MS"/>
                <w:bCs/>
                <w:sz w:val="24"/>
                <w:szCs w:val="24"/>
                <w:u w:color="000000"/>
              </w:rPr>
              <w:t>объединений</w:t>
            </w:r>
            <w:r>
              <w:rPr>
                <w:sz w:val="24"/>
                <w:szCs w:val="24"/>
              </w:rPr>
              <w:t xml:space="preserve"> и участия представителей работодателей в управлении развитием профессиональных образовательных организаций, в том числе через представительство в коллегиальных органах управления развитием  профессиональной образовательной организацией и участие в обновлении образовательных программ</w:t>
            </w:r>
          </w:p>
          <w:p w:rsidR="00225CCA" w:rsidRDefault="00225CCA">
            <w:pPr>
              <w:spacing w:line="240" w:lineRule="atLeast"/>
              <w:jc w:val="center"/>
              <w:rPr>
                <w:sz w:val="24"/>
                <w:szCs w:val="24"/>
              </w:rPr>
            </w:pPr>
          </w:p>
        </w:tc>
      </w:tr>
      <w:tr w:rsidR="00225CCA" w:rsidTr="00EC4AB5">
        <w:tc>
          <w:tcPr>
            <w:tcW w:w="873" w:type="dxa"/>
            <w:gridSpan w:val="2"/>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430" w:type="dxa"/>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873" w:type="dxa"/>
            <w:gridSpan w:val="2"/>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430" w:type="dxa"/>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lang w:eastAsia="en-US"/>
              </w:rPr>
              <w:t xml:space="preserve">М.А.Инкин, </w:t>
            </w:r>
            <w:r>
              <w:rPr>
                <w:sz w:val="24"/>
                <w:szCs w:val="24"/>
                <w:lang w:eastAsia="en-US"/>
              </w:rPr>
              <w:br/>
              <w:t xml:space="preserve">исполняющий обязанности генерального директора </w:t>
            </w:r>
            <w:r>
              <w:rPr>
                <w:sz w:val="24"/>
                <w:szCs w:val="24"/>
              </w:rPr>
              <w:t>ФГАУ "Фонд новых форм развития образования"</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873" w:type="dxa"/>
            <w:gridSpan w:val="2"/>
          </w:tcPr>
          <w:p w:rsidR="00225CCA" w:rsidRDefault="00225CCA">
            <w:pPr>
              <w:pStyle w:val="ad"/>
              <w:numPr>
                <w:ilvl w:val="0"/>
                <w:numId w:val="16"/>
              </w:numPr>
              <w:spacing w:after="0" w:line="240" w:lineRule="atLeast"/>
              <w:ind w:left="0" w:firstLine="0"/>
              <w:rPr>
                <w:rFonts w:ascii="Times New Roman" w:hAnsi="Times New Roman"/>
                <w:sz w:val="24"/>
                <w:szCs w:val="24"/>
              </w:rPr>
            </w:pPr>
            <w:r>
              <w:rPr>
                <w:rFonts w:ascii="Times New Roman" w:hAnsi="Times New Roman"/>
                <w:sz w:val="24"/>
                <w:szCs w:val="24"/>
              </w:rPr>
              <w:t>м</w:t>
            </w:r>
          </w:p>
        </w:tc>
        <w:tc>
          <w:tcPr>
            <w:tcW w:w="3430" w:type="dxa"/>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А.И.Рожков</w:t>
            </w:r>
          </w:p>
        </w:tc>
        <w:tc>
          <w:tcPr>
            <w:tcW w:w="4192" w:type="dxa"/>
          </w:tcPr>
          <w:p w:rsidR="00225CCA" w:rsidRDefault="00225CCA">
            <w:pPr>
              <w:spacing w:line="240" w:lineRule="atLeast"/>
              <w:jc w:val="left"/>
              <w:rPr>
                <w:sz w:val="24"/>
                <w:szCs w:val="24"/>
              </w:rPr>
            </w:pPr>
            <w:r>
              <w:rPr>
                <w:sz w:val="24"/>
                <w:szCs w:val="24"/>
              </w:rPr>
              <w:t xml:space="preserve">директор Департамента государственной политики в сфере </w:t>
            </w:r>
            <w:r>
              <w:rPr>
                <w:sz w:val="24"/>
                <w:szCs w:val="24"/>
              </w:rPr>
              <w:lastRenderedPageBreak/>
              <w:t>высшего образования и молодежной политики Министерства науки и высшего образования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lastRenderedPageBreak/>
              <w:t>М.А.Боровская,</w:t>
            </w:r>
            <w:r>
              <w:rPr>
                <w:sz w:val="24"/>
                <w:szCs w:val="24"/>
              </w:rPr>
              <w:br/>
              <w:t xml:space="preserve">заместитель Министра науки </w:t>
            </w:r>
            <w:r>
              <w:rPr>
                <w:sz w:val="24"/>
                <w:szCs w:val="24"/>
              </w:rPr>
              <w:br/>
            </w:r>
            <w:r>
              <w:rPr>
                <w:sz w:val="24"/>
                <w:szCs w:val="24"/>
              </w:rPr>
              <w:lastRenderedPageBreak/>
              <w:t>и высшего образования Российской Федерации</w:t>
            </w:r>
          </w:p>
        </w:tc>
        <w:tc>
          <w:tcPr>
            <w:tcW w:w="1478" w:type="dxa"/>
          </w:tcPr>
          <w:p w:rsidR="00225CCA" w:rsidRDefault="00225CCA">
            <w:pPr>
              <w:spacing w:line="240" w:lineRule="atLeast"/>
              <w:jc w:val="center"/>
              <w:rPr>
                <w:sz w:val="24"/>
                <w:szCs w:val="24"/>
              </w:rPr>
            </w:pPr>
            <w:r>
              <w:rPr>
                <w:sz w:val="24"/>
                <w:szCs w:val="24"/>
              </w:rPr>
              <w:lastRenderedPageBreak/>
              <w:t>20</w:t>
            </w:r>
          </w:p>
        </w:tc>
      </w:tr>
      <w:tr w:rsidR="00225CCA" w:rsidTr="00EC4AB5">
        <w:tc>
          <w:tcPr>
            <w:tcW w:w="873" w:type="dxa"/>
            <w:gridSpan w:val="2"/>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430" w:type="dxa"/>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 xml:space="preserve">представитель Общероссийской общественной организации "Российский союз промышленников </w:t>
            </w:r>
            <w:r>
              <w:rPr>
                <w:sz w:val="24"/>
                <w:szCs w:val="24"/>
              </w:rPr>
              <w:br/>
              <w:t>и предпринимателей"</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873" w:type="dxa"/>
            <w:gridSpan w:val="2"/>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430" w:type="dxa"/>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М.А.Иванов</w:t>
            </w:r>
          </w:p>
        </w:tc>
        <w:tc>
          <w:tcPr>
            <w:tcW w:w="4192" w:type="dxa"/>
          </w:tcPr>
          <w:p w:rsidR="00225CCA" w:rsidRDefault="00225CCA">
            <w:pPr>
              <w:spacing w:line="240" w:lineRule="atLeast"/>
              <w:jc w:val="left"/>
              <w:rPr>
                <w:sz w:val="24"/>
                <w:szCs w:val="24"/>
              </w:rPr>
            </w:pPr>
            <w:r>
              <w:rPr>
                <w:sz w:val="24"/>
                <w:szCs w:val="24"/>
              </w:rPr>
              <w:t>член Комитета по образованию, подготовке кадров и развитию человеческого капитала Общероссийской общественной организации "Деловая Россия"</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873" w:type="dxa"/>
            <w:gridSpan w:val="2"/>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430" w:type="dxa"/>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 xml:space="preserve">представитель Общероссийской общественной организации малого и среднего предпринимательства </w:t>
            </w:r>
            <w:r>
              <w:rPr>
                <w:sz w:val="24"/>
                <w:szCs w:val="24"/>
              </w:rPr>
              <w:br/>
              <w:t>"Опора России"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873" w:type="dxa"/>
            <w:gridSpan w:val="2"/>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430" w:type="dxa"/>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представитель Агентства стратегических инициатив</w:t>
            </w: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15706" w:type="dxa"/>
            <w:gridSpan w:val="7"/>
          </w:tcPr>
          <w:p w:rsidR="00225CCA" w:rsidRDefault="00225CCA">
            <w:pPr>
              <w:spacing w:line="240" w:lineRule="atLeast"/>
              <w:jc w:val="center"/>
              <w:rPr>
                <w:sz w:val="24"/>
                <w:szCs w:val="24"/>
              </w:rPr>
            </w:pPr>
            <w:r>
              <w:rPr>
                <w:rFonts w:eastAsia="Arial Unicode MS"/>
                <w:bCs/>
                <w:sz w:val="24"/>
                <w:szCs w:val="24"/>
                <w:u w:color="000000"/>
              </w:rPr>
              <w:t xml:space="preserve">Обновление инфраструктуры Всероссийского учебно-тренировочного центра профессионального мастерства и популяризации рабочих профессий </w:t>
            </w:r>
            <w:r>
              <w:rPr>
                <w:rFonts w:eastAsia="Arial Unicode MS"/>
                <w:bCs/>
                <w:sz w:val="24"/>
                <w:szCs w:val="24"/>
                <w:u w:color="000000"/>
              </w:rPr>
              <w:br/>
              <w:t>на базе Всероссийского детского центра "Смена"</w:t>
            </w:r>
          </w:p>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И.А.Михеев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воспитания, дополнительного образования и детского отдыха</w:t>
            </w:r>
          </w:p>
          <w:p w:rsidR="00225CCA" w:rsidRDefault="00225CCA">
            <w:pPr>
              <w:spacing w:line="240" w:lineRule="atLeast"/>
              <w:jc w:val="left"/>
              <w:rPr>
                <w:sz w:val="24"/>
                <w:szCs w:val="24"/>
              </w:rPr>
            </w:pPr>
            <w:r>
              <w:rPr>
                <w:sz w:val="24"/>
                <w:szCs w:val="24"/>
              </w:rPr>
              <w:lastRenderedPageBreak/>
              <w:t>Министерства просвещения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lastRenderedPageBreak/>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 xml:space="preserve">Х.Ш.Дурдиев </w:t>
            </w:r>
          </w:p>
        </w:tc>
        <w:tc>
          <w:tcPr>
            <w:tcW w:w="4192" w:type="dxa"/>
          </w:tcPr>
          <w:p w:rsidR="00225CCA" w:rsidRDefault="00225CCA">
            <w:pPr>
              <w:spacing w:line="240" w:lineRule="atLeast"/>
              <w:jc w:val="left"/>
              <w:rPr>
                <w:sz w:val="24"/>
                <w:szCs w:val="24"/>
              </w:rPr>
            </w:pPr>
            <w:r>
              <w:rPr>
                <w:sz w:val="24"/>
                <w:szCs w:val="24"/>
              </w:rPr>
              <w:t>исполняющий обязанности директора ФГБОУ ВДЦ "Смена"</w:t>
            </w:r>
          </w:p>
        </w:tc>
        <w:tc>
          <w:tcPr>
            <w:tcW w:w="3355" w:type="dxa"/>
          </w:tcPr>
          <w:p w:rsidR="00225CCA" w:rsidRDefault="00225CCA">
            <w:pPr>
              <w:spacing w:line="240" w:lineRule="atLeast"/>
              <w:jc w:val="left"/>
              <w:rPr>
                <w:sz w:val="24"/>
                <w:szCs w:val="24"/>
              </w:rPr>
            </w:pPr>
            <w:r>
              <w:rPr>
                <w:sz w:val="24"/>
                <w:szCs w:val="24"/>
              </w:rPr>
              <w:t xml:space="preserve">О.Ю.Васильева, </w:t>
            </w:r>
            <w:r>
              <w:rPr>
                <w:sz w:val="24"/>
                <w:szCs w:val="24"/>
              </w:rPr>
              <w:br/>
              <w:t>Министр просвещения Российской Федерации</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И.Ю.Суперекин</w:t>
            </w:r>
          </w:p>
        </w:tc>
        <w:tc>
          <w:tcPr>
            <w:tcW w:w="4192" w:type="dxa"/>
          </w:tcPr>
          <w:p w:rsidR="00225CCA" w:rsidRDefault="00225CCA">
            <w:pPr>
              <w:spacing w:line="240" w:lineRule="atLeast"/>
              <w:jc w:val="left"/>
              <w:rPr>
                <w:sz w:val="24"/>
                <w:szCs w:val="24"/>
              </w:rPr>
            </w:pPr>
            <w:r>
              <w:rPr>
                <w:sz w:val="24"/>
                <w:szCs w:val="24"/>
              </w:rPr>
              <w:t>первый заместитель генерального директора союза "Агентство развития профессиональных сообществ и рабочих кадров "Молодые профессионалы (Ворлдскиллс Россия)"</w:t>
            </w:r>
          </w:p>
        </w:tc>
        <w:tc>
          <w:tcPr>
            <w:tcW w:w="3355" w:type="dxa"/>
          </w:tcPr>
          <w:p w:rsidR="00225CCA" w:rsidRDefault="00225CCA">
            <w:pPr>
              <w:spacing w:line="240" w:lineRule="atLeast"/>
              <w:jc w:val="left"/>
              <w:rPr>
                <w:sz w:val="24"/>
                <w:szCs w:val="24"/>
              </w:rPr>
            </w:pPr>
            <w:r>
              <w:rPr>
                <w:sz w:val="24"/>
                <w:szCs w:val="24"/>
              </w:rPr>
              <w:t xml:space="preserve">Р.Н.Уразов, </w:t>
            </w:r>
            <w:r>
              <w:rPr>
                <w:sz w:val="24"/>
                <w:szCs w:val="24"/>
              </w:rPr>
              <w:br/>
              <w:t>генеральный директор союза "Агентство развития профессиональных сообществ и рабочих кадров "Молодые профессионалы (Ворлдскиллс Россия)"</w:t>
            </w:r>
          </w:p>
          <w:p w:rsidR="00225CCA" w:rsidRDefault="00225CCA">
            <w:pPr>
              <w:spacing w:line="240" w:lineRule="atLeast"/>
              <w:jc w:val="left"/>
              <w:rPr>
                <w:sz w:val="24"/>
                <w:szCs w:val="24"/>
              </w:rPr>
            </w:pP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 xml:space="preserve">представитель Общероссийской общественной организации "Российский союз промышленников </w:t>
            </w:r>
            <w:r>
              <w:rPr>
                <w:sz w:val="24"/>
                <w:szCs w:val="24"/>
              </w:rPr>
              <w:br/>
              <w:t>и предпринимателей"</w:t>
            </w:r>
          </w:p>
          <w:p w:rsidR="00225CCA" w:rsidRDefault="00225CCA">
            <w:pPr>
              <w:spacing w:line="240" w:lineRule="exac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М.А.Иванов</w:t>
            </w:r>
          </w:p>
        </w:tc>
        <w:tc>
          <w:tcPr>
            <w:tcW w:w="4192" w:type="dxa"/>
          </w:tcPr>
          <w:p w:rsidR="00225CCA" w:rsidRDefault="00225CCA">
            <w:pPr>
              <w:spacing w:line="240" w:lineRule="atLeast"/>
              <w:jc w:val="left"/>
              <w:rPr>
                <w:sz w:val="24"/>
                <w:szCs w:val="24"/>
              </w:rPr>
            </w:pPr>
            <w:r>
              <w:rPr>
                <w:sz w:val="24"/>
                <w:szCs w:val="24"/>
              </w:rPr>
              <w:t xml:space="preserve">член Комитета по образованию, подготовке кадров и развитию </w:t>
            </w:r>
            <w:r>
              <w:rPr>
                <w:sz w:val="24"/>
                <w:szCs w:val="24"/>
              </w:rPr>
              <w:lastRenderedPageBreak/>
              <w:t>человеческого капитала Общероссийской общественной организации "Деловая Россия"</w:t>
            </w:r>
          </w:p>
          <w:p w:rsidR="00225CCA" w:rsidRDefault="00225CCA">
            <w:pPr>
              <w:spacing w:line="240" w:lineRule="exac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 xml:space="preserve">представитель Общероссийской общественной организации малого и среднего предпринимательства </w:t>
            </w:r>
            <w:r>
              <w:rPr>
                <w:sz w:val="24"/>
                <w:szCs w:val="24"/>
              </w:rPr>
              <w:br/>
              <w:t>"Опора России"</w:t>
            </w:r>
          </w:p>
          <w:p w:rsidR="00225CCA" w:rsidRDefault="00225CCA">
            <w:pPr>
              <w:spacing w:line="240" w:lineRule="exac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15706" w:type="dxa"/>
            <w:gridSpan w:val="7"/>
          </w:tcPr>
          <w:p w:rsidR="00225CCA" w:rsidRDefault="00225CCA">
            <w:pPr>
              <w:spacing w:line="240" w:lineRule="atLeast"/>
              <w:jc w:val="center"/>
              <w:rPr>
                <w:sz w:val="24"/>
                <w:szCs w:val="24"/>
              </w:rPr>
            </w:pPr>
            <w:r>
              <w:rPr>
                <w:sz w:val="24"/>
                <w:szCs w:val="24"/>
              </w:rPr>
              <w:t xml:space="preserve">Внедрение во всех субъектах Российской Федерации программы профессионального обучения по наиболее востребованным и перспективным профессиям на уровне, соответствующем стандартам Ворлдскиллс, с учетом </w:t>
            </w:r>
            <w:r>
              <w:rPr>
                <w:rFonts w:eastAsia="Arial Unicode MS"/>
                <w:sz w:val="24"/>
                <w:szCs w:val="24"/>
                <w:u w:color="000000"/>
              </w:rPr>
              <w:t>продолжительности программ не более 6 месяцев</w:t>
            </w:r>
          </w:p>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w:t>
            </w:r>
          </w:p>
          <w:p w:rsidR="00225CCA" w:rsidRDefault="00225CCA">
            <w:pPr>
              <w:spacing w:line="240" w:lineRule="exact"/>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М.С.Маслова</w:t>
            </w:r>
          </w:p>
        </w:tc>
        <w:tc>
          <w:tcPr>
            <w:tcW w:w="4192" w:type="dxa"/>
          </w:tcPr>
          <w:p w:rsidR="00225CCA" w:rsidRDefault="00225CCA">
            <w:pPr>
              <w:spacing w:line="240" w:lineRule="atLeast"/>
              <w:jc w:val="left"/>
              <w:rPr>
                <w:sz w:val="24"/>
                <w:szCs w:val="24"/>
              </w:rPr>
            </w:pPr>
            <w:r>
              <w:rPr>
                <w:sz w:val="24"/>
                <w:szCs w:val="24"/>
              </w:rPr>
              <w:t>Директор департамента оплаты труда, трудовых отношений и социального партнерства Министерства труда и социальной защиты Российской Федерации</w:t>
            </w:r>
          </w:p>
        </w:tc>
        <w:tc>
          <w:tcPr>
            <w:tcW w:w="3355" w:type="dxa"/>
          </w:tcPr>
          <w:p w:rsidR="00225CCA" w:rsidRDefault="00225CCA">
            <w:pPr>
              <w:spacing w:line="240" w:lineRule="atLeast"/>
              <w:jc w:val="left"/>
              <w:rPr>
                <w:sz w:val="24"/>
                <w:szCs w:val="24"/>
              </w:rPr>
            </w:pPr>
            <w:r>
              <w:rPr>
                <w:sz w:val="24"/>
                <w:szCs w:val="24"/>
              </w:rPr>
              <w:t>Л.Ю.Ельцова,</w:t>
            </w:r>
          </w:p>
          <w:p w:rsidR="00225CCA" w:rsidRDefault="00225CCA">
            <w:pPr>
              <w:spacing w:line="240" w:lineRule="atLeast"/>
              <w:jc w:val="left"/>
              <w:rPr>
                <w:sz w:val="24"/>
                <w:szCs w:val="24"/>
              </w:rPr>
            </w:pPr>
            <w:r>
              <w:rPr>
                <w:sz w:val="24"/>
                <w:szCs w:val="24"/>
              </w:rPr>
              <w:t xml:space="preserve">заместитель Министра труда </w:t>
            </w:r>
            <w:r>
              <w:rPr>
                <w:sz w:val="24"/>
                <w:szCs w:val="24"/>
              </w:rPr>
              <w:br/>
              <w:t>и социальной защиты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w:t>
            </w:r>
            <w:r>
              <w:rPr>
                <w:sz w:val="24"/>
                <w:szCs w:val="24"/>
              </w:rPr>
              <w:lastRenderedPageBreak/>
              <w:t xml:space="preserve">образования" </w:t>
            </w:r>
          </w:p>
        </w:tc>
        <w:tc>
          <w:tcPr>
            <w:tcW w:w="3355" w:type="dxa"/>
          </w:tcPr>
          <w:p w:rsidR="00225CCA" w:rsidRDefault="00225CCA">
            <w:pPr>
              <w:spacing w:line="240" w:lineRule="atLeast"/>
              <w:jc w:val="left"/>
              <w:rPr>
                <w:sz w:val="24"/>
                <w:szCs w:val="24"/>
              </w:rPr>
            </w:pPr>
            <w:r>
              <w:rPr>
                <w:sz w:val="24"/>
                <w:szCs w:val="24"/>
              </w:rPr>
              <w:lastRenderedPageBreak/>
              <w:t xml:space="preserve">М.А.Инкин, </w:t>
            </w:r>
            <w:r>
              <w:rPr>
                <w:sz w:val="24"/>
                <w:szCs w:val="24"/>
              </w:rPr>
              <w:br/>
              <w:t xml:space="preserve">и.о. генерального директора </w:t>
            </w:r>
            <w:r>
              <w:rPr>
                <w:sz w:val="24"/>
                <w:szCs w:val="24"/>
              </w:rPr>
              <w:lastRenderedPageBreak/>
              <w:t>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lastRenderedPageBreak/>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А.И.Рожков</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w:t>
            </w:r>
          </w:p>
          <w:p w:rsidR="00225CCA" w:rsidRDefault="00225CCA">
            <w:pPr>
              <w:spacing w:line="240" w:lineRule="exact"/>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М.А.Боровская, </w:t>
            </w:r>
            <w:r>
              <w:rPr>
                <w:sz w:val="24"/>
                <w:szCs w:val="24"/>
              </w:rPr>
              <w:br/>
              <w:t xml:space="preserve">заместитель Министра науки </w:t>
            </w:r>
            <w:r>
              <w:rPr>
                <w:sz w:val="24"/>
                <w:szCs w:val="24"/>
              </w:rPr>
              <w:br/>
              <w:t>и высшего образования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И.Ю.Суперекин</w:t>
            </w:r>
          </w:p>
        </w:tc>
        <w:tc>
          <w:tcPr>
            <w:tcW w:w="4192" w:type="dxa"/>
          </w:tcPr>
          <w:p w:rsidR="00225CCA" w:rsidRDefault="00225CCA">
            <w:pPr>
              <w:spacing w:line="240" w:lineRule="atLeast"/>
              <w:jc w:val="left"/>
              <w:rPr>
                <w:sz w:val="24"/>
                <w:szCs w:val="24"/>
              </w:rPr>
            </w:pPr>
            <w:r>
              <w:rPr>
                <w:sz w:val="24"/>
                <w:szCs w:val="24"/>
              </w:rPr>
              <w:t>первый заместитель генерального директора союза "Агентство развития профессиональных сообществ и рабочих кадров "Молодые профессионалы (Ворлдскиллс Россия)"</w:t>
            </w:r>
          </w:p>
        </w:tc>
        <w:tc>
          <w:tcPr>
            <w:tcW w:w="3355" w:type="dxa"/>
          </w:tcPr>
          <w:p w:rsidR="00225CCA" w:rsidRDefault="00225CCA">
            <w:pPr>
              <w:spacing w:line="240" w:lineRule="atLeast"/>
              <w:jc w:val="left"/>
              <w:rPr>
                <w:sz w:val="24"/>
                <w:szCs w:val="24"/>
              </w:rPr>
            </w:pPr>
            <w:r>
              <w:rPr>
                <w:sz w:val="24"/>
                <w:szCs w:val="24"/>
              </w:rPr>
              <w:t xml:space="preserve">Р.Н.Уразов, </w:t>
            </w:r>
            <w:r>
              <w:rPr>
                <w:sz w:val="24"/>
                <w:szCs w:val="24"/>
              </w:rPr>
              <w:br/>
              <w:t>генеральный директор союза "Агентство развития профессиональных сообществ и рабочих кадров "Молодые профессионалы (Ворлдскиллс Россия)"</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15706" w:type="dxa"/>
            <w:gridSpan w:val="7"/>
          </w:tcPr>
          <w:p w:rsidR="00225CCA" w:rsidRDefault="00225CCA">
            <w:pPr>
              <w:spacing w:line="240" w:lineRule="atLeast"/>
              <w:jc w:val="center"/>
              <w:rPr>
                <w:sz w:val="24"/>
                <w:szCs w:val="24"/>
              </w:rPr>
            </w:pPr>
            <w:r>
              <w:rPr>
                <w:sz w:val="24"/>
                <w:szCs w:val="24"/>
              </w:rPr>
              <w:t xml:space="preserve">Вовлечение в различные формы наставничества обучающихся образовательных </w:t>
            </w:r>
            <w:r>
              <w:rPr>
                <w:rFonts w:eastAsia="Arial Unicode MS"/>
                <w:bCs/>
                <w:sz w:val="24"/>
                <w:szCs w:val="24"/>
                <w:u w:color="000000"/>
              </w:rPr>
              <w:t xml:space="preserve">организаций, </w:t>
            </w:r>
            <w:r>
              <w:rPr>
                <w:rFonts w:eastAsia="Arial Unicode MS"/>
                <w:bCs/>
                <w:sz w:val="24"/>
                <w:szCs w:val="24"/>
                <w:u w:color="000000"/>
              </w:rPr>
              <w:br/>
              <w:t>реализующих программы среднего профессионального образования</w:t>
            </w:r>
          </w:p>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И.П.Потехина, 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 xml:space="preserve">и.о. генерального директора ФГАУ "Фонд новых форм </w:t>
            </w:r>
            <w:r>
              <w:rPr>
                <w:sz w:val="24"/>
                <w:szCs w:val="24"/>
              </w:rPr>
              <w:lastRenderedPageBreak/>
              <w:t>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lastRenderedPageBreak/>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А.И.Рожков</w:t>
            </w:r>
          </w:p>
        </w:tc>
        <w:tc>
          <w:tcPr>
            <w:tcW w:w="4192" w:type="dxa"/>
          </w:tcPr>
          <w:p w:rsidR="00225CCA" w:rsidRDefault="00225CCA">
            <w:pPr>
              <w:spacing w:line="240" w:lineRule="atLeast"/>
              <w:jc w:val="left"/>
              <w:rPr>
                <w:sz w:val="24"/>
                <w:szCs w:val="24"/>
              </w:rPr>
            </w:pPr>
            <w:r>
              <w:rPr>
                <w:sz w:val="24"/>
                <w:szCs w:val="24"/>
              </w:rPr>
              <w:t>А.И.Рожков, 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М.А.Боровская,</w:t>
            </w:r>
            <w:r>
              <w:rPr>
                <w:sz w:val="24"/>
                <w:szCs w:val="24"/>
              </w:rPr>
              <w:br/>
              <w:t xml:space="preserve">заместитель Министра науки </w:t>
            </w:r>
            <w:r>
              <w:rPr>
                <w:sz w:val="24"/>
                <w:szCs w:val="24"/>
              </w:rPr>
              <w:br/>
              <w:t>и высшего образования Российской Федерации</w:t>
            </w: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15706" w:type="dxa"/>
            <w:gridSpan w:val="7"/>
          </w:tcPr>
          <w:p w:rsidR="00225CCA" w:rsidRDefault="00225CCA">
            <w:pPr>
              <w:spacing w:line="240" w:lineRule="atLeast"/>
              <w:jc w:val="center"/>
              <w:rPr>
                <w:sz w:val="24"/>
                <w:szCs w:val="24"/>
              </w:rPr>
            </w:pPr>
            <w:r>
              <w:rPr>
                <w:rFonts w:eastAsia="Arial Unicode MS"/>
                <w:bCs/>
                <w:sz w:val="24"/>
                <w:szCs w:val="24"/>
              </w:rPr>
              <w:t>Прохождение преподавателями (мастерами производственного обучения) повышения квалификации по программам, основанными на опыте</w:t>
            </w:r>
            <w:r>
              <w:rPr>
                <w:rFonts w:eastAsia="Arial Unicode MS"/>
                <w:bCs/>
                <w:sz w:val="24"/>
                <w:szCs w:val="24"/>
                <w:u w:color="000000"/>
              </w:rPr>
              <w:t xml:space="preserve"> Союза Ворлдскиллс Россия, </w:t>
            </w:r>
            <w:r>
              <w:rPr>
                <w:rFonts w:eastAsia="Arial Unicode MS"/>
                <w:bCs/>
                <w:sz w:val="24"/>
                <w:szCs w:val="24"/>
              </w:rPr>
              <w:t xml:space="preserve">сертификация преподавателей (мастеров производственного обучения) в </w:t>
            </w:r>
            <w:r>
              <w:rPr>
                <w:rFonts w:eastAsia="Arial Unicode MS"/>
                <w:sz w:val="24"/>
                <w:szCs w:val="24"/>
                <w:u w:color="000000"/>
              </w:rPr>
              <w:t>качестве экспертов Ворлдскиллс</w:t>
            </w:r>
          </w:p>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w:t>
            </w:r>
          </w:p>
        </w:tc>
        <w:tc>
          <w:tcPr>
            <w:tcW w:w="3355" w:type="dxa"/>
          </w:tcPr>
          <w:p w:rsidR="00225CCA" w:rsidRDefault="00225CCA">
            <w:pPr>
              <w:spacing w:line="240" w:lineRule="atLeast"/>
              <w:jc w:val="left"/>
              <w:rPr>
                <w:sz w:val="24"/>
                <w:szCs w:val="24"/>
              </w:rPr>
            </w:pPr>
            <w:r>
              <w:rPr>
                <w:sz w:val="24"/>
                <w:szCs w:val="24"/>
              </w:rPr>
              <w:t>И.П.Потехина, 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w:t>
            </w:r>
            <w:r>
              <w:rPr>
                <w:sz w:val="24"/>
                <w:szCs w:val="24"/>
              </w:rPr>
              <w:lastRenderedPageBreak/>
              <w:t xml:space="preserve">образования" </w:t>
            </w:r>
          </w:p>
        </w:tc>
        <w:tc>
          <w:tcPr>
            <w:tcW w:w="3355" w:type="dxa"/>
          </w:tcPr>
          <w:p w:rsidR="00225CCA" w:rsidRDefault="00225CCA">
            <w:pPr>
              <w:spacing w:line="240" w:lineRule="atLeast"/>
              <w:jc w:val="left"/>
              <w:rPr>
                <w:sz w:val="24"/>
                <w:szCs w:val="24"/>
              </w:rPr>
            </w:pPr>
            <w:r>
              <w:rPr>
                <w:sz w:val="24"/>
                <w:szCs w:val="24"/>
              </w:rPr>
              <w:lastRenderedPageBreak/>
              <w:t xml:space="preserve">М.А.Инкин, </w:t>
            </w:r>
            <w:r>
              <w:rPr>
                <w:sz w:val="24"/>
                <w:szCs w:val="24"/>
              </w:rPr>
              <w:br/>
              <w:t xml:space="preserve">и.о. генерального директора </w:t>
            </w:r>
            <w:r>
              <w:rPr>
                <w:sz w:val="24"/>
                <w:szCs w:val="24"/>
              </w:rPr>
              <w:lastRenderedPageBreak/>
              <w:t>ФГАУ "Фонд новых форм развития образования"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lastRenderedPageBreak/>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И.Ю.Суперекин</w:t>
            </w:r>
          </w:p>
        </w:tc>
        <w:tc>
          <w:tcPr>
            <w:tcW w:w="4192" w:type="dxa"/>
          </w:tcPr>
          <w:p w:rsidR="00225CCA" w:rsidRDefault="00225CCA">
            <w:pPr>
              <w:spacing w:line="240" w:lineRule="atLeast"/>
              <w:jc w:val="left"/>
              <w:rPr>
                <w:sz w:val="24"/>
                <w:szCs w:val="24"/>
              </w:rPr>
            </w:pPr>
            <w:r>
              <w:rPr>
                <w:sz w:val="24"/>
                <w:szCs w:val="24"/>
              </w:rPr>
              <w:t>первый заместитель генерального директора союза "Агентство развития профессиональных сообществ и рабочих кадров "Молодые профессионалы (Ворлдскиллс Россия)"</w:t>
            </w:r>
          </w:p>
        </w:tc>
        <w:tc>
          <w:tcPr>
            <w:tcW w:w="3355" w:type="dxa"/>
          </w:tcPr>
          <w:p w:rsidR="00225CCA" w:rsidRDefault="00225CCA">
            <w:pPr>
              <w:spacing w:line="240" w:lineRule="atLeast"/>
              <w:jc w:val="left"/>
              <w:rPr>
                <w:sz w:val="24"/>
                <w:szCs w:val="24"/>
              </w:rPr>
            </w:pPr>
            <w:r>
              <w:rPr>
                <w:sz w:val="24"/>
                <w:szCs w:val="24"/>
              </w:rPr>
              <w:t xml:space="preserve">Р.Н.Уразов, </w:t>
            </w:r>
            <w:r>
              <w:rPr>
                <w:sz w:val="24"/>
                <w:szCs w:val="24"/>
              </w:rPr>
              <w:br/>
              <w:t>генеральный директор союза "Агентство развития профессиональных сообществ и рабочих кадров "Молодые профессионалы (Ворлдскиллс Россия)"</w:t>
            </w:r>
          </w:p>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15706" w:type="dxa"/>
            <w:gridSpan w:val="7"/>
          </w:tcPr>
          <w:p w:rsidR="00225CCA" w:rsidRDefault="00225CCA">
            <w:pPr>
              <w:spacing w:line="240" w:lineRule="atLeast"/>
              <w:jc w:val="center"/>
              <w:rPr>
                <w:sz w:val="24"/>
                <w:szCs w:val="24"/>
              </w:rPr>
            </w:pPr>
            <w:r>
              <w:rPr>
                <w:rFonts w:eastAsia="Arial Unicode MS"/>
                <w:bCs/>
                <w:sz w:val="24"/>
                <w:szCs w:val="24"/>
                <w:u w:color="000000"/>
              </w:rPr>
              <w:t xml:space="preserve">Внедрение в профессиональных образовательных организациях </w:t>
            </w:r>
            <w:r>
              <w:rPr>
                <w:sz w:val="24"/>
                <w:szCs w:val="24"/>
              </w:rPr>
              <w:t xml:space="preserve">целевой модели вовлечения общественно-деловых </w:t>
            </w:r>
            <w:r>
              <w:rPr>
                <w:rFonts w:eastAsia="Arial Unicode MS"/>
                <w:bCs/>
                <w:sz w:val="24"/>
                <w:szCs w:val="24"/>
                <w:u w:color="000000"/>
              </w:rPr>
              <w:t>объединений</w:t>
            </w:r>
            <w:r>
              <w:rPr>
                <w:sz w:val="24"/>
                <w:szCs w:val="24"/>
              </w:rPr>
              <w:t xml:space="preserve"> и участие представителей работодателей в управлении развитием профессиональных образовательных организаций, в том числе через представительство в коллегиальных органах управления развитием профессиональной образовательной организации и участие в обновлении образовательных программ</w:t>
            </w:r>
          </w:p>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w:t>
            </w:r>
          </w:p>
          <w:p w:rsidR="00225CCA" w:rsidRDefault="00225CCA">
            <w:pPr>
              <w:spacing w:line="240" w:lineRule="atLeast"/>
              <w:jc w:val="left"/>
              <w:rPr>
                <w:sz w:val="24"/>
                <w:szCs w:val="24"/>
              </w:rPr>
            </w:pP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И.П.Потехина, 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М.С.Маслова</w:t>
            </w:r>
          </w:p>
        </w:tc>
        <w:tc>
          <w:tcPr>
            <w:tcW w:w="4192" w:type="dxa"/>
          </w:tcPr>
          <w:p w:rsidR="00225CCA" w:rsidRDefault="00225CCA">
            <w:pPr>
              <w:spacing w:line="240" w:lineRule="atLeast"/>
              <w:jc w:val="left"/>
              <w:rPr>
                <w:sz w:val="24"/>
                <w:szCs w:val="24"/>
              </w:rPr>
            </w:pPr>
            <w:r>
              <w:rPr>
                <w:sz w:val="24"/>
                <w:szCs w:val="24"/>
              </w:rPr>
              <w:t>Директор департамента оплаты труда, трудовых отношений и социального партнерства Министерства труда и социальной защиты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Л.Ю.Ельцова,</w:t>
            </w:r>
          </w:p>
          <w:p w:rsidR="00225CCA" w:rsidRDefault="00225CCA">
            <w:pPr>
              <w:spacing w:line="240" w:lineRule="atLeast"/>
              <w:jc w:val="left"/>
              <w:rPr>
                <w:sz w:val="24"/>
                <w:szCs w:val="24"/>
              </w:rPr>
            </w:pPr>
            <w:r>
              <w:rPr>
                <w:sz w:val="24"/>
                <w:szCs w:val="24"/>
              </w:rPr>
              <w:t xml:space="preserve">заместитель Министра труда </w:t>
            </w:r>
            <w:r>
              <w:rPr>
                <w:sz w:val="24"/>
                <w:szCs w:val="24"/>
              </w:rPr>
              <w:br/>
              <w:t>и социальной защиты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 xml:space="preserve">Ответственный за достижение </w:t>
            </w:r>
            <w:r>
              <w:rPr>
                <w:sz w:val="24"/>
                <w:szCs w:val="24"/>
              </w:rPr>
              <w:lastRenderedPageBreak/>
              <w:t>результата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 xml:space="preserve">заместитель Министра </w:t>
            </w:r>
            <w:r>
              <w:rPr>
                <w:sz w:val="24"/>
                <w:szCs w:val="24"/>
              </w:rPr>
              <w:lastRenderedPageBreak/>
              <w:t>экономического развития Российской Федерации</w:t>
            </w:r>
          </w:p>
        </w:tc>
        <w:tc>
          <w:tcPr>
            <w:tcW w:w="3355" w:type="dxa"/>
          </w:tcPr>
          <w:p w:rsidR="00225CCA" w:rsidRDefault="00225CCA">
            <w:pPr>
              <w:spacing w:line="240" w:lineRule="atLeast"/>
              <w:jc w:val="left"/>
              <w:rPr>
                <w:sz w:val="24"/>
                <w:szCs w:val="24"/>
              </w:rPr>
            </w:pPr>
            <w:r>
              <w:rPr>
                <w:sz w:val="24"/>
                <w:szCs w:val="24"/>
              </w:rPr>
              <w:lastRenderedPageBreak/>
              <w:t xml:space="preserve">М.С.Орешкин, </w:t>
            </w:r>
            <w:r>
              <w:rPr>
                <w:sz w:val="24"/>
                <w:szCs w:val="24"/>
              </w:rPr>
              <w:br/>
            </w:r>
            <w:r>
              <w:rPr>
                <w:sz w:val="24"/>
                <w:szCs w:val="24"/>
              </w:rPr>
              <w:lastRenderedPageBreak/>
              <w:t>Министр экономического развития Российской Федерации</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lastRenderedPageBreak/>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4</w:t>
            </w:r>
          </w:p>
        </w:tc>
        <w:tc>
          <w:tcPr>
            <w:tcW w:w="2378" w:type="dxa"/>
          </w:tcPr>
          <w:p w:rsidR="00225CCA" w:rsidRDefault="00225CCA">
            <w:pPr>
              <w:spacing w:line="240" w:lineRule="atLeast"/>
              <w:jc w:val="left"/>
              <w:rPr>
                <w:sz w:val="24"/>
                <w:szCs w:val="24"/>
              </w:rPr>
            </w:pPr>
            <w:r>
              <w:rPr>
                <w:sz w:val="24"/>
                <w:szCs w:val="24"/>
              </w:rPr>
              <w:t>Е.М.Зак</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А.Е.Тимкин</w:t>
            </w:r>
          </w:p>
        </w:tc>
        <w:tc>
          <w:tcPr>
            <w:tcW w:w="4192" w:type="dxa"/>
          </w:tcPr>
          <w:p w:rsidR="00225CCA" w:rsidRDefault="00225CCA">
            <w:pPr>
              <w:spacing w:line="240" w:lineRule="atLeast"/>
              <w:jc w:val="left"/>
              <w:rPr>
                <w:sz w:val="24"/>
                <w:szCs w:val="24"/>
              </w:rPr>
            </w:pPr>
            <w:r>
              <w:rPr>
                <w:sz w:val="24"/>
                <w:szCs w:val="24"/>
              </w:rPr>
              <w:t xml:space="preserve">заместитель генерального директора ФГАУ "Фонд новых форм развития образования" </w:t>
            </w:r>
          </w:p>
        </w:tc>
        <w:tc>
          <w:tcPr>
            <w:tcW w:w="3355" w:type="dxa"/>
          </w:tcPr>
          <w:p w:rsidR="00225CCA" w:rsidRDefault="00225CCA">
            <w:pPr>
              <w:spacing w:line="240" w:lineRule="atLeast"/>
              <w:jc w:val="left"/>
              <w:rPr>
                <w:sz w:val="24"/>
                <w:szCs w:val="24"/>
              </w:rPr>
            </w:pPr>
            <w:r>
              <w:rPr>
                <w:sz w:val="24"/>
                <w:szCs w:val="24"/>
              </w:rPr>
              <w:t xml:space="preserve">М.А.Инкин, </w:t>
            </w:r>
            <w:r>
              <w:rPr>
                <w:sz w:val="24"/>
                <w:szCs w:val="24"/>
              </w:rPr>
              <w:br/>
              <w:t>и.о. генерального директора ФГАУ "Фонд новых форм развития образования"</w:t>
            </w:r>
          </w:p>
          <w:p w:rsidR="00225CCA" w:rsidRDefault="00225CCA">
            <w:pPr>
              <w:spacing w:line="240" w:lineRule="exact"/>
              <w:jc w:val="left"/>
              <w:rPr>
                <w:sz w:val="24"/>
                <w:szCs w:val="24"/>
              </w:rPr>
            </w:pPr>
          </w:p>
        </w:tc>
        <w:tc>
          <w:tcPr>
            <w:tcW w:w="1478" w:type="dxa"/>
          </w:tcPr>
          <w:p w:rsidR="00225CCA" w:rsidRDefault="00225CCA">
            <w:pPr>
              <w:spacing w:line="240" w:lineRule="atLeast"/>
              <w:jc w:val="center"/>
              <w:rPr>
                <w:sz w:val="24"/>
                <w:szCs w:val="24"/>
              </w:rPr>
            </w:pPr>
            <w:r>
              <w:rPr>
                <w:sz w:val="24"/>
                <w:szCs w:val="24"/>
              </w:rPr>
              <w:t>40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 xml:space="preserve">представитель Общероссийской общественной организации "Российский союз промышленников </w:t>
            </w:r>
            <w:r>
              <w:rPr>
                <w:sz w:val="24"/>
                <w:szCs w:val="24"/>
              </w:rPr>
              <w:br/>
              <w:t>и предпринимателей"</w:t>
            </w:r>
          </w:p>
          <w:p w:rsidR="00225CCA" w:rsidRDefault="00225CCA">
            <w:pPr>
              <w:spacing w:line="240" w:lineRule="exac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p>
        </w:tc>
        <w:tc>
          <w:tcPr>
            <w:tcW w:w="2378" w:type="dxa"/>
          </w:tcPr>
          <w:p w:rsidR="00225CCA" w:rsidRDefault="00225CCA">
            <w:pPr>
              <w:spacing w:line="240" w:lineRule="atLeast"/>
              <w:jc w:val="left"/>
              <w:rPr>
                <w:sz w:val="24"/>
                <w:szCs w:val="24"/>
              </w:rPr>
            </w:pPr>
            <w:r>
              <w:rPr>
                <w:sz w:val="24"/>
                <w:szCs w:val="24"/>
              </w:rPr>
              <w:t>М.А.Иванов</w:t>
            </w:r>
          </w:p>
        </w:tc>
        <w:tc>
          <w:tcPr>
            <w:tcW w:w="4192" w:type="dxa"/>
          </w:tcPr>
          <w:p w:rsidR="00225CCA" w:rsidRDefault="00225CCA">
            <w:pPr>
              <w:spacing w:line="240" w:lineRule="atLeast"/>
              <w:jc w:val="left"/>
              <w:rPr>
                <w:sz w:val="24"/>
                <w:szCs w:val="24"/>
              </w:rPr>
            </w:pPr>
            <w:r>
              <w:rPr>
                <w:sz w:val="24"/>
                <w:szCs w:val="24"/>
              </w:rPr>
              <w:t>член Комитета по образованию, подготовке кадров и развитию человеческого капитала Общероссийской общественной организации "Деловая Россия"</w:t>
            </w: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 xml:space="preserve">представитель Общероссийской общественной организации малого и среднего предпринимательства </w:t>
            </w:r>
            <w:r>
              <w:rPr>
                <w:sz w:val="24"/>
                <w:szCs w:val="24"/>
              </w:rPr>
              <w:br/>
              <w:t>"Опора России"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представитель Агентства стратегических инициатив</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15706" w:type="dxa"/>
            <w:gridSpan w:val="7"/>
          </w:tcPr>
          <w:p w:rsidR="00225CCA" w:rsidRDefault="00225CCA">
            <w:pPr>
              <w:spacing w:line="240" w:lineRule="atLeast"/>
              <w:jc w:val="center"/>
              <w:rPr>
                <w:sz w:val="24"/>
                <w:szCs w:val="24"/>
              </w:rPr>
            </w:pPr>
            <w:r>
              <w:rPr>
                <w:sz w:val="24"/>
                <w:szCs w:val="24"/>
              </w:rPr>
              <w:lastRenderedPageBreak/>
              <w:t xml:space="preserve">Ежегодное проведение национального чемпионата "Абилимпикс" и подготовка национальной сборной для участия </w:t>
            </w:r>
            <w:r>
              <w:rPr>
                <w:sz w:val="24"/>
                <w:szCs w:val="24"/>
              </w:rPr>
              <w:br/>
              <w:t>в международных и национальных чемпионатах профессионального мастерства для людей с инвалидностью</w:t>
            </w:r>
          </w:p>
          <w:p w:rsidR="00225CCA" w:rsidRDefault="00225CCA">
            <w:pPr>
              <w:spacing w:line="240" w:lineRule="atLeast"/>
              <w:jc w:val="center"/>
              <w:rPr>
                <w:sz w:val="24"/>
                <w:szCs w:val="24"/>
              </w:rPr>
            </w:pP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 xml:space="preserve">И.А.Черноскутова </w:t>
            </w:r>
          </w:p>
        </w:tc>
        <w:tc>
          <w:tcPr>
            <w:tcW w:w="4192" w:type="dxa"/>
          </w:tcPr>
          <w:p w:rsidR="00225CCA" w:rsidRDefault="00225CCA">
            <w:pPr>
              <w:spacing w:line="240" w:lineRule="atLeast"/>
              <w:jc w:val="left"/>
              <w:rPr>
                <w:sz w:val="24"/>
                <w:szCs w:val="24"/>
              </w:rPr>
            </w:pPr>
            <w:r>
              <w:rPr>
                <w:sz w:val="24"/>
                <w:szCs w:val="24"/>
              </w:rPr>
              <w:t>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 xml:space="preserve">И.П.Потехина, </w:t>
            </w:r>
            <w:r>
              <w:rPr>
                <w:sz w:val="24"/>
                <w:szCs w:val="24"/>
              </w:rPr>
              <w:br/>
              <w:t>заместитель Министра просвещения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spacing w:line="240" w:lineRule="atLeast"/>
              <w:jc w:val="left"/>
              <w:rPr>
                <w:sz w:val="24"/>
                <w:szCs w:val="24"/>
              </w:rPr>
            </w:pPr>
            <w:r>
              <w:rPr>
                <w:sz w:val="24"/>
                <w:szCs w:val="24"/>
              </w:rPr>
              <w:t>Д.В.Лигомина</w:t>
            </w:r>
          </w:p>
        </w:tc>
        <w:tc>
          <w:tcPr>
            <w:tcW w:w="4192" w:type="dxa"/>
          </w:tcPr>
          <w:p w:rsidR="00225CCA" w:rsidRDefault="00225CCA">
            <w:pPr>
              <w:spacing w:line="240" w:lineRule="atLeast"/>
              <w:jc w:val="left"/>
              <w:rPr>
                <w:sz w:val="24"/>
                <w:szCs w:val="24"/>
              </w:rPr>
            </w:pPr>
            <w:r>
              <w:rPr>
                <w:sz w:val="24"/>
                <w:szCs w:val="24"/>
              </w:rPr>
              <w:t>Врио директора департамента по делам инвалидов Министерства труда и социальной защиты Российской Федерации</w:t>
            </w: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r>
              <w:rPr>
                <w:sz w:val="24"/>
                <w:szCs w:val="24"/>
              </w:rPr>
              <w:t>Г.Г.Лекарев</w:t>
            </w:r>
          </w:p>
          <w:p w:rsidR="00225CCA" w:rsidRDefault="00225CCA">
            <w:pPr>
              <w:spacing w:line="240" w:lineRule="atLeast"/>
              <w:jc w:val="left"/>
              <w:rPr>
                <w:sz w:val="24"/>
                <w:szCs w:val="24"/>
              </w:rPr>
            </w:pPr>
            <w:r>
              <w:rPr>
                <w:sz w:val="24"/>
                <w:szCs w:val="24"/>
              </w:rPr>
              <w:t xml:space="preserve">заместитель Министра труда </w:t>
            </w:r>
            <w:r>
              <w:rPr>
                <w:sz w:val="24"/>
                <w:szCs w:val="24"/>
              </w:rPr>
              <w:br/>
              <w:t>и социальной защиты Российской Федерации</w:t>
            </w: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668" w:type="dxa"/>
          </w:tcPr>
          <w:p w:rsidR="00225CCA" w:rsidRDefault="00225CCA">
            <w:pPr>
              <w:pStyle w:val="ad"/>
              <w:numPr>
                <w:ilvl w:val="0"/>
                <w:numId w:val="16"/>
              </w:numPr>
              <w:spacing w:after="0" w:line="240" w:lineRule="atLeast"/>
              <w:ind w:left="0" w:firstLine="0"/>
              <w:rPr>
                <w:rFonts w:ascii="Times New Roman" w:hAnsi="Times New Roman"/>
                <w:sz w:val="24"/>
                <w:szCs w:val="24"/>
              </w:rPr>
            </w:pPr>
          </w:p>
        </w:tc>
        <w:tc>
          <w:tcPr>
            <w:tcW w:w="3635" w:type="dxa"/>
            <w:gridSpan w:val="2"/>
          </w:tcPr>
          <w:p w:rsidR="00225CCA" w:rsidRDefault="00225CCA">
            <w:pPr>
              <w:spacing w:line="240" w:lineRule="atLeast"/>
              <w:jc w:val="left"/>
              <w:rPr>
                <w:sz w:val="24"/>
                <w:szCs w:val="24"/>
              </w:rPr>
            </w:pPr>
            <w:r>
              <w:rPr>
                <w:sz w:val="24"/>
                <w:szCs w:val="24"/>
              </w:rPr>
              <w:t>Участник федерального проекта</w:t>
            </w:r>
            <w:r>
              <w:rPr>
                <w:sz w:val="24"/>
                <w:szCs w:val="24"/>
                <w:vertAlign w:val="superscript"/>
              </w:rPr>
              <w:t>5 </w:t>
            </w:r>
          </w:p>
        </w:tc>
        <w:tc>
          <w:tcPr>
            <w:tcW w:w="2378" w:type="dxa"/>
          </w:tcPr>
          <w:p w:rsidR="00225CCA" w:rsidRDefault="00225CCA">
            <w:pPr>
              <w:spacing w:line="240" w:lineRule="atLeast"/>
              <w:jc w:val="left"/>
              <w:rPr>
                <w:sz w:val="24"/>
                <w:szCs w:val="24"/>
              </w:rPr>
            </w:pPr>
          </w:p>
        </w:tc>
        <w:tc>
          <w:tcPr>
            <w:tcW w:w="4192" w:type="dxa"/>
          </w:tcPr>
          <w:p w:rsidR="00225CCA" w:rsidRDefault="00225CCA">
            <w:pPr>
              <w:spacing w:line="240" w:lineRule="atLeast"/>
              <w:jc w:val="left"/>
              <w:rPr>
                <w:sz w:val="24"/>
                <w:szCs w:val="24"/>
              </w:rPr>
            </w:pPr>
            <w:r>
              <w:rPr>
                <w:sz w:val="24"/>
                <w:szCs w:val="24"/>
              </w:rPr>
              <w:t>Всероссийское общество инвалидов</w:t>
            </w:r>
          </w:p>
          <w:p w:rsidR="00225CCA" w:rsidRDefault="00225CCA">
            <w:pPr>
              <w:spacing w:line="240" w:lineRule="atLeast"/>
              <w:jc w:val="left"/>
              <w:rPr>
                <w:sz w:val="24"/>
                <w:szCs w:val="24"/>
              </w:rPr>
            </w:pPr>
          </w:p>
          <w:p w:rsidR="00225CCA" w:rsidRDefault="00225CCA">
            <w:pPr>
              <w:spacing w:line="240" w:lineRule="atLeast"/>
              <w:jc w:val="left"/>
              <w:rPr>
                <w:sz w:val="24"/>
                <w:szCs w:val="24"/>
              </w:rPr>
            </w:pPr>
          </w:p>
          <w:p w:rsidR="00225CCA" w:rsidRDefault="00225CCA">
            <w:pPr>
              <w:spacing w:line="240" w:lineRule="atLeast"/>
              <w:jc w:val="left"/>
              <w:rPr>
                <w:sz w:val="24"/>
                <w:szCs w:val="24"/>
              </w:rPr>
            </w:pPr>
          </w:p>
          <w:p w:rsidR="00225CCA" w:rsidRDefault="00225CCA">
            <w:pPr>
              <w:spacing w:line="240" w:lineRule="atLeast"/>
              <w:jc w:val="left"/>
              <w:rPr>
                <w:sz w:val="24"/>
                <w:szCs w:val="24"/>
              </w:rPr>
            </w:pPr>
          </w:p>
          <w:p w:rsidR="00225CCA" w:rsidRDefault="00225CCA">
            <w:pPr>
              <w:spacing w:line="240" w:lineRule="atLeast"/>
              <w:jc w:val="left"/>
              <w:rPr>
                <w:sz w:val="24"/>
                <w:szCs w:val="24"/>
              </w:rPr>
            </w:pPr>
          </w:p>
          <w:p w:rsidR="00225CCA" w:rsidRDefault="00225CCA">
            <w:pPr>
              <w:spacing w:line="240" w:lineRule="atLeast"/>
              <w:jc w:val="left"/>
              <w:rPr>
                <w:sz w:val="24"/>
                <w:szCs w:val="24"/>
              </w:rPr>
            </w:pPr>
          </w:p>
        </w:tc>
        <w:tc>
          <w:tcPr>
            <w:tcW w:w="3355" w:type="dxa"/>
          </w:tcPr>
          <w:p w:rsidR="00225CCA" w:rsidRDefault="00225CCA">
            <w:pPr>
              <w:spacing w:line="240" w:lineRule="atLeast"/>
              <w:jc w:val="left"/>
              <w:rPr>
                <w:sz w:val="24"/>
                <w:szCs w:val="24"/>
              </w:rPr>
            </w:pPr>
          </w:p>
        </w:tc>
        <w:tc>
          <w:tcPr>
            <w:tcW w:w="1478" w:type="dxa"/>
          </w:tcPr>
          <w:p w:rsidR="00225CCA" w:rsidRDefault="00225CCA">
            <w:pPr>
              <w:spacing w:line="240" w:lineRule="atLeast"/>
              <w:jc w:val="center"/>
              <w:rPr>
                <w:sz w:val="24"/>
                <w:szCs w:val="24"/>
              </w:rPr>
            </w:pPr>
            <w:r>
              <w:rPr>
                <w:sz w:val="24"/>
                <w:szCs w:val="24"/>
              </w:rPr>
              <w:t>20</w:t>
            </w:r>
          </w:p>
        </w:tc>
      </w:tr>
      <w:tr w:rsidR="00225CCA" w:rsidTr="00EC4AB5">
        <w:tc>
          <w:tcPr>
            <w:tcW w:w="15706" w:type="dxa"/>
            <w:gridSpan w:val="7"/>
          </w:tcPr>
          <w:p w:rsidR="00225CCA" w:rsidRDefault="00225CCA">
            <w:pPr>
              <w:pStyle w:val="TableParagraph"/>
              <w:ind w:left="57" w:right="57"/>
              <w:jc w:val="center"/>
              <w:rPr>
                <w:sz w:val="24"/>
                <w:szCs w:val="24"/>
              </w:rPr>
            </w:pPr>
            <w:r>
              <w:rPr>
                <w:rFonts w:eastAsia="Arial Unicode MS"/>
                <w:bCs/>
                <w:sz w:val="24"/>
                <w:szCs w:val="24"/>
              </w:rPr>
              <w:t xml:space="preserve">Проведена ротация и конкурсный отбор университетов, получающих государственную поддержку в целях повышения их конкурентоспособности среди ведущих мировых научно-образовательных центров (далее соответственно - ведущие университеты, глобальная конкурентоспособность), </w:t>
            </w:r>
            <w:r>
              <w:rPr>
                <w:rFonts w:eastAsia="Arial Unicode MS"/>
                <w:bCs/>
                <w:sz w:val="24"/>
                <w:szCs w:val="24"/>
              </w:rPr>
              <w:br/>
              <w:t xml:space="preserve">не менее 30 университетов получают государственную поддержку (не менее 1 в каждом федеральном округе и не менее чем в 10 субъектах Российской Федерации); сформированы (актуализированы) их программы развития ("дорожные карты") с учетом национальных целей </w:t>
            </w:r>
            <w:r>
              <w:rPr>
                <w:rFonts w:eastAsia="Arial Unicode MS"/>
                <w:bCs/>
                <w:sz w:val="24"/>
                <w:szCs w:val="24"/>
              </w:rPr>
              <w:br/>
              <w:t>Российской Федерации до 2024 года</w:t>
            </w:r>
          </w:p>
          <w:p w:rsidR="00225CCA" w:rsidRDefault="00225CCA">
            <w:pPr>
              <w:pStyle w:val="TableParagraph"/>
              <w:spacing w:line="360" w:lineRule="atLeast"/>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 xml:space="preserve">Ответственный за достижение </w:t>
            </w:r>
            <w:r>
              <w:rPr>
                <w:sz w:val="24"/>
                <w:szCs w:val="24"/>
              </w:rPr>
              <w:lastRenderedPageBreak/>
              <w:t>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lastRenderedPageBreak/>
              <w:t xml:space="preserve">А.И.Рожков </w:t>
            </w:r>
          </w:p>
        </w:tc>
        <w:tc>
          <w:tcPr>
            <w:tcW w:w="4192" w:type="dxa"/>
          </w:tcPr>
          <w:p w:rsidR="00225CCA" w:rsidRDefault="00225CCA">
            <w:pPr>
              <w:pStyle w:val="TableParagraph"/>
              <w:ind w:left="57" w:right="57"/>
              <w:rPr>
                <w:sz w:val="24"/>
                <w:szCs w:val="24"/>
              </w:rPr>
            </w:pPr>
            <w:r>
              <w:rPr>
                <w:sz w:val="24"/>
                <w:szCs w:val="24"/>
              </w:rPr>
              <w:t xml:space="preserve">директор Департамента </w:t>
            </w:r>
            <w:r>
              <w:rPr>
                <w:sz w:val="24"/>
                <w:szCs w:val="24"/>
              </w:rPr>
              <w:lastRenderedPageBreak/>
              <w:t>государственной политики в сфере высшего образования и молодежной политики</w:t>
            </w:r>
          </w:p>
        </w:tc>
        <w:tc>
          <w:tcPr>
            <w:tcW w:w="3355" w:type="dxa"/>
          </w:tcPr>
          <w:p w:rsidR="00225CCA" w:rsidRDefault="00225CCA">
            <w:pPr>
              <w:pStyle w:val="TableParagraph"/>
              <w:ind w:left="57" w:right="57"/>
              <w:rPr>
                <w:sz w:val="24"/>
                <w:szCs w:val="24"/>
              </w:rPr>
            </w:pPr>
            <w:r>
              <w:rPr>
                <w:sz w:val="24"/>
                <w:szCs w:val="24"/>
              </w:rPr>
              <w:lastRenderedPageBreak/>
              <w:t xml:space="preserve">М.А.Боровская, </w:t>
            </w:r>
            <w:r>
              <w:rPr>
                <w:sz w:val="24"/>
                <w:szCs w:val="24"/>
              </w:rPr>
              <w:br/>
            </w:r>
            <w:r>
              <w:rPr>
                <w:sz w:val="24"/>
                <w:szCs w:val="24"/>
              </w:rPr>
              <w:lastRenderedPageBreak/>
              <w:t>заместитель Министра науки и высшего образования Российской Федерации</w:t>
            </w:r>
          </w:p>
          <w:p w:rsidR="00225CCA" w:rsidRDefault="00225CCA">
            <w:pPr>
              <w:pStyle w:val="TableParagraph"/>
              <w:spacing w:line="360" w:lineRule="atLeast"/>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lastRenderedPageBreak/>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Е.Г.Бабелюк </w:t>
            </w:r>
          </w:p>
        </w:tc>
        <w:tc>
          <w:tcPr>
            <w:tcW w:w="4192" w:type="dxa"/>
          </w:tcPr>
          <w:p w:rsidR="00225CCA" w:rsidRDefault="00225CCA">
            <w:pPr>
              <w:pStyle w:val="TableParagraph"/>
              <w:ind w:left="57" w:right="57"/>
              <w:rPr>
                <w:sz w:val="24"/>
                <w:szCs w:val="24"/>
              </w:rPr>
            </w:pPr>
            <w:r>
              <w:rPr>
                <w:sz w:val="24"/>
                <w:szCs w:val="24"/>
              </w:rPr>
              <w:t>директор Департамента координации сети образовательных организаций высшего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p w:rsidR="00225CCA" w:rsidRDefault="00225CCA">
            <w:pPr>
              <w:pStyle w:val="TableParagraph"/>
              <w:spacing w:line="360" w:lineRule="atLeast"/>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Е.И.Сафронова</w:t>
            </w:r>
          </w:p>
        </w:tc>
        <w:tc>
          <w:tcPr>
            <w:tcW w:w="4192" w:type="dxa"/>
          </w:tcPr>
          <w:p w:rsidR="00225CCA" w:rsidRDefault="00225CCA">
            <w:pPr>
              <w:pStyle w:val="TableParagraph"/>
              <w:ind w:left="57" w:right="57"/>
              <w:rPr>
                <w:sz w:val="24"/>
                <w:szCs w:val="24"/>
              </w:rPr>
            </w:pPr>
            <w:r>
              <w:rPr>
                <w:sz w:val="24"/>
                <w:szCs w:val="24"/>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М.Б.Лукашевич, </w:t>
            </w:r>
            <w:r>
              <w:rPr>
                <w:sz w:val="24"/>
                <w:szCs w:val="24"/>
              </w:rPr>
              <w:br/>
              <w:t xml:space="preserve">статс-секретарь-заместитель Министра науки и высшего образования Российской Федерации </w:t>
            </w:r>
          </w:p>
          <w:p w:rsidR="00225CCA" w:rsidRDefault="00225CCA">
            <w:pPr>
              <w:pStyle w:val="TableParagraph"/>
              <w:spacing w:line="360" w:lineRule="atLeast"/>
              <w:ind w:left="57" w:right="57"/>
              <w:rPr>
                <w:sz w:val="24"/>
                <w:szCs w:val="24"/>
              </w:rPr>
            </w:pPr>
          </w:p>
          <w:p w:rsidR="00225CCA" w:rsidRDefault="00225CCA">
            <w:pPr>
              <w:pStyle w:val="TableParagraph"/>
              <w:spacing w:line="360" w:lineRule="atLeast"/>
              <w:ind w:left="57" w:right="57"/>
              <w:rPr>
                <w:sz w:val="24"/>
                <w:szCs w:val="24"/>
              </w:rPr>
            </w:pPr>
          </w:p>
          <w:p w:rsidR="00225CCA" w:rsidRDefault="00225CCA">
            <w:pPr>
              <w:pStyle w:val="TableParagraph"/>
              <w:spacing w:line="360" w:lineRule="atLeast"/>
              <w:ind w:left="57" w:right="57"/>
              <w:rPr>
                <w:sz w:val="24"/>
                <w:szCs w:val="24"/>
              </w:rPr>
            </w:pPr>
          </w:p>
          <w:p w:rsidR="00225CCA" w:rsidRDefault="00225CCA">
            <w:pPr>
              <w:pStyle w:val="TableParagraph"/>
              <w:spacing w:line="360" w:lineRule="atLeast"/>
              <w:ind w:left="57" w:right="57"/>
              <w:rPr>
                <w:sz w:val="24"/>
                <w:szCs w:val="24"/>
              </w:rPr>
            </w:pPr>
          </w:p>
          <w:p w:rsidR="00225CCA" w:rsidRDefault="00225CCA">
            <w:pPr>
              <w:pStyle w:val="TableParagraph"/>
              <w:spacing w:line="360" w:lineRule="atLeast"/>
              <w:ind w:left="57" w:right="57"/>
              <w:rPr>
                <w:sz w:val="24"/>
                <w:szCs w:val="24"/>
              </w:rPr>
            </w:pPr>
          </w:p>
          <w:p w:rsidR="00225CCA" w:rsidRDefault="00225CCA">
            <w:pPr>
              <w:pStyle w:val="TableParagraph"/>
              <w:spacing w:line="360" w:lineRule="atLeast"/>
              <w:ind w:left="57" w:right="57"/>
              <w:rPr>
                <w:sz w:val="24"/>
                <w:szCs w:val="24"/>
              </w:rPr>
            </w:pPr>
          </w:p>
          <w:p w:rsidR="00225CCA" w:rsidRDefault="00225CCA">
            <w:pPr>
              <w:pStyle w:val="TableParagraph"/>
              <w:spacing w:line="360" w:lineRule="atLeast"/>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15706" w:type="dxa"/>
            <w:gridSpan w:val="7"/>
          </w:tcPr>
          <w:p w:rsidR="00225CCA" w:rsidRDefault="00225CCA">
            <w:pPr>
              <w:spacing w:line="240" w:lineRule="auto"/>
              <w:jc w:val="center"/>
              <w:rPr>
                <w:sz w:val="24"/>
                <w:szCs w:val="24"/>
                <w:lang w:bidi="ru-RU"/>
              </w:rPr>
            </w:pPr>
            <w:r>
              <w:rPr>
                <w:sz w:val="24"/>
                <w:szCs w:val="24"/>
                <w:lang w:bidi="ru-RU"/>
              </w:rPr>
              <w:t xml:space="preserve">К 2024 году каждый ведущий университет, получающий государственную поддержку в целях повышения своей глобальной конкурентоспособности, обеспечивает достижение следующих показателей: вхождение не менее двух лет подряд в топ-1000 глобальных институциональных рейтингов; вхождение не менее двух лет подряд в топ-200 как минимум одного предметного или отраслевого глобального рейтинга; размещение не менее 10 открытых онлайн курсов на международных платформах онлайн образования с общим числом слушателей по каждому курсу не менее 5000 из не менее чем 5 стран; доля научно-педагогических работников в возрасте до 35 лет составляет не менее 20% от общего числа научно-педагогических работников; доля студентов, поступивших на обучение по программам магистратуры и имеющих высшее образование, полученное в других образовательных организациях высшего образования, составляет не менее 30% от общего числа, поступивших в магистратуру; общий конкурс по </w:t>
            </w:r>
            <w:r>
              <w:rPr>
                <w:sz w:val="24"/>
                <w:szCs w:val="24"/>
                <w:lang w:bidi="ru-RU"/>
              </w:rPr>
              <w:lastRenderedPageBreak/>
              <w:t>университету при приеме на обучение по программам магистратуры составляет не менее 3 человек на место; не менее 40% выпускников по программам аспирантуры защищают диссертации на соискание ученой степени кандидата наук (или ее зарубежных аналогов) не позднее года с момента завершения обучения; сформирован фонд целевого капитала; вовлечение общественно-деловых объединений и представителей работодателей в управление развитием образовательной организацией, в том числе через представительство в коллегиальных органах управления</w:t>
            </w:r>
          </w:p>
          <w:p w:rsidR="00225CCA" w:rsidRDefault="00225CCA">
            <w:pPr>
              <w:spacing w:line="240" w:lineRule="auto"/>
              <w:jc w:val="center"/>
              <w:rPr>
                <w:sz w:val="24"/>
                <w:szCs w:val="24"/>
                <w:lang w:bidi="ru-RU"/>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w:t>
            </w:r>
          </w:p>
          <w:p w:rsidR="00225CCA" w:rsidRDefault="00225CCA">
            <w:pPr>
              <w:pStyle w:val="TableParagraph"/>
              <w:ind w:left="57" w:right="57"/>
              <w:rPr>
                <w:sz w:val="24"/>
                <w:szCs w:val="24"/>
              </w:rPr>
            </w:pP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Е.Г.Бабелюк </w:t>
            </w:r>
          </w:p>
        </w:tc>
        <w:tc>
          <w:tcPr>
            <w:tcW w:w="4192" w:type="dxa"/>
          </w:tcPr>
          <w:p w:rsidR="00225CCA" w:rsidRDefault="00225CCA">
            <w:pPr>
              <w:pStyle w:val="TableParagraph"/>
              <w:ind w:left="57" w:right="57"/>
              <w:rPr>
                <w:sz w:val="24"/>
                <w:szCs w:val="24"/>
              </w:rPr>
            </w:pPr>
            <w:r>
              <w:rPr>
                <w:sz w:val="24"/>
                <w:szCs w:val="24"/>
              </w:rPr>
              <w:t>директор Департамента координации сети образовательных организаций высшего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М.А.Боровская,</w:t>
            </w:r>
            <w:r>
              <w:rPr>
                <w:sz w:val="24"/>
                <w:szCs w:val="24"/>
              </w:rPr>
              <w:br/>
              <w:t>заместитель Министра науки и высшего образования Российской Федерации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Е.И.Сафронова </w:t>
            </w:r>
          </w:p>
        </w:tc>
        <w:tc>
          <w:tcPr>
            <w:tcW w:w="4192" w:type="dxa"/>
          </w:tcPr>
          <w:p w:rsidR="00225CCA" w:rsidRDefault="00225CCA">
            <w:pPr>
              <w:pStyle w:val="TableParagraph"/>
              <w:ind w:left="57" w:right="57"/>
              <w:rPr>
                <w:sz w:val="24"/>
                <w:szCs w:val="24"/>
              </w:rPr>
            </w:pPr>
            <w:r>
              <w:rPr>
                <w:sz w:val="24"/>
                <w:szCs w:val="24"/>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М.Б.Лукашевич, </w:t>
            </w:r>
            <w:r>
              <w:rPr>
                <w:sz w:val="24"/>
                <w:szCs w:val="24"/>
              </w:rPr>
              <w:br/>
              <w:t xml:space="preserve">статс-секретарь-заместитель Министра науки и высшего образования Российской Федерации </w:t>
            </w:r>
          </w:p>
          <w:p w:rsidR="00225CCA" w:rsidRDefault="00225CCA">
            <w:pPr>
              <w:pStyle w:val="TableParagraph"/>
              <w:ind w:left="57" w:right="57"/>
              <w:rPr>
                <w:sz w:val="24"/>
                <w:szCs w:val="24"/>
              </w:rPr>
            </w:pP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15706" w:type="dxa"/>
            <w:gridSpan w:val="7"/>
          </w:tcPr>
          <w:p w:rsidR="00225CCA" w:rsidRDefault="00225CCA">
            <w:pPr>
              <w:pStyle w:val="ad"/>
              <w:spacing w:after="0" w:line="240" w:lineRule="atLeast"/>
              <w:ind w:left="57" w:right="57"/>
              <w:jc w:val="center"/>
              <w:rPr>
                <w:rFonts w:ascii="Times New Roman" w:hAnsi="Times New Roman"/>
                <w:sz w:val="24"/>
                <w:szCs w:val="24"/>
              </w:rPr>
            </w:pPr>
            <w:r>
              <w:rPr>
                <w:rFonts w:ascii="Times New Roman" w:eastAsia="Times New Roman" w:hAnsi="Times New Roman"/>
                <w:sz w:val="24"/>
                <w:szCs w:val="24"/>
                <w:lang w:bidi="ru-RU"/>
              </w:rPr>
              <w:t xml:space="preserve">Разработан и внедрен механизм присвоения категории "национальный исследовательский университет" образовательным организациям </w:t>
            </w:r>
            <w:r>
              <w:rPr>
                <w:rFonts w:ascii="Times New Roman" w:eastAsia="Times New Roman" w:hAnsi="Times New Roman"/>
                <w:sz w:val="24"/>
                <w:szCs w:val="24"/>
                <w:lang w:bidi="ru-RU"/>
              </w:rPr>
              <w:br/>
              <w:t>высшего образования и регулярного подтверждения присвоенной категории</w:t>
            </w:r>
          </w:p>
          <w:p w:rsidR="00225CCA" w:rsidRDefault="00225CCA">
            <w:pPr>
              <w:pStyle w:val="ad"/>
              <w:spacing w:after="0" w:line="240" w:lineRule="exact"/>
              <w:ind w:left="57" w:right="57"/>
              <w:jc w:val="center"/>
              <w:rPr>
                <w:rFonts w:ascii="Times New Roman" w:hAnsi="Times New Roman"/>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А.И.Рожков</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w:t>
            </w:r>
          </w:p>
          <w:p w:rsidR="00225CCA" w:rsidRDefault="00225CCA">
            <w:pPr>
              <w:pStyle w:val="TableParagraph"/>
              <w:spacing w:line="200" w:lineRule="exact"/>
              <w:ind w:left="57" w:right="57"/>
              <w:rPr>
                <w:sz w:val="24"/>
                <w:szCs w:val="24"/>
              </w:rPr>
            </w:pP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Е.Г.Бабелюк </w:t>
            </w:r>
          </w:p>
        </w:tc>
        <w:tc>
          <w:tcPr>
            <w:tcW w:w="4192" w:type="dxa"/>
          </w:tcPr>
          <w:p w:rsidR="00225CCA" w:rsidRDefault="00225CCA">
            <w:pPr>
              <w:pStyle w:val="TableParagraph"/>
              <w:ind w:left="57" w:right="57"/>
              <w:rPr>
                <w:sz w:val="24"/>
                <w:szCs w:val="24"/>
              </w:rPr>
            </w:pPr>
            <w:r>
              <w:rPr>
                <w:sz w:val="24"/>
                <w:szCs w:val="24"/>
              </w:rPr>
              <w:t xml:space="preserve">директор Департамента координации </w:t>
            </w:r>
            <w:r>
              <w:rPr>
                <w:sz w:val="24"/>
                <w:szCs w:val="24"/>
              </w:rPr>
              <w:lastRenderedPageBreak/>
              <w:t>сети образовательных организаций высшего образования Минобрнауки России</w:t>
            </w:r>
          </w:p>
          <w:p w:rsidR="00225CCA" w:rsidRDefault="00225CCA">
            <w:pPr>
              <w:pStyle w:val="TableParagraph"/>
              <w:spacing w:line="200" w:lineRule="exact"/>
              <w:ind w:left="57" w:right="57"/>
              <w:rPr>
                <w:sz w:val="24"/>
                <w:szCs w:val="24"/>
              </w:rPr>
            </w:pPr>
          </w:p>
        </w:tc>
        <w:tc>
          <w:tcPr>
            <w:tcW w:w="3355" w:type="dxa"/>
          </w:tcPr>
          <w:p w:rsidR="00225CCA" w:rsidRDefault="00225CCA">
            <w:pPr>
              <w:pStyle w:val="TableParagraph"/>
              <w:ind w:left="57" w:right="57"/>
              <w:rPr>
                <w:sz w:val="24"/>
                <w:szCs w:val="24"/>
              </w:rPr>
            </w:pPr>
            <w:r>
              <w:rPr>
                <w:sz w:val="24"/>
                <w:szCs w:val="24"/>
              </w:rPr>
              <w:lastRenderedPageBreak/>
              <w:t xml:space="preserve">М.А.Боровская, </w:t>
            </w:r>
            <w:r>
              <w:rPr>
                <w:sz w:val="24"/>
                <w:szCs w:val="24"/>
              </w:rPr>
              <w:br/>
            </w:r>
            <w:r>
              <w:rPr>
                <w:sz w:val="24"/>
                <w:szCs w:val="24"/>
              </w:rPr>
              <w:lastRenderedPageBreak/>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lastRenderedPageBreak/>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Е.И.Сафронова</w:t>
            </w:r>
          </w:p>
        </w:tc>
        <w:tc>
          <w:tcPr>
            <w:tcW w:w="4192" w:type="dxa"/>
          </w:tcPr>
          <w:p w:rsidR="00225CCA" w:rsidRDefault="00225CCA">
            <w:pPr>
              <w:pStyle w:val="TableParagraph"/>
              <w:ind w:left="57" w:right="57"/>
              <w:rPr>
                <w:sz w:val="24"/>
                <w:szCs w:val="24"/>
              </w:rPr>
            </w:pPr>
            <w:r>
              <w:rPr>
                <w:sz w:val="24"/>
                <w:szCs w:val="24"/>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М.Б.Лукашевич, </w:t>
            </w:r>
          </w:p>
          <w:p w:rsidR="00225CCA" w:rsidRDefault="00225CCA">
            <w:pPr>
              <w:pStyle w:val="TableParagraph"/>
              <w:ind w:left="57" w:right="57"/>
              <w:rPr>
                <w:sz w:val="24"/>
                <w:szCs w:val="24"/>
              </w:rPr>
            </w:pPr>
            <w:r>
              <w:rPr>
                <w:sz w:val="24"/>
                <w:szCs w:val="24"/>
              </w:rPr>
              <w:t xml:space="preserve">статс-секретарь-заместитель Министра науки и высшего образования Российской Федерации </w:t>
            </w:r>
          </w:p>
          <w:p w:rsidR="00225CCA" w:rsidRDefault="00225CCA">
            <w:pPr>
              <w:pStyle w:val="TableParagraph"/>
              <w:spacing w:line="200" w:lineRule="exact"/>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15706" w:type="dxa"/>
            <w:gridSpan w:val="7"/>
          </w:tcPr>
          <w:p w:rsidR="00225CCA" w:rsidRDefault="00225CCA">
            <w:pPr>
              <w:pStyle w:val="TableParagraph"/>
              <w:ind w:left="57" w:right="57"/>
              <w:jc w:val="center"/>
              <w:rPr>
                <w:sz w:val="24"/>
                <w:szCs w:val="24"/>
              </w:rPr>
            </w:pPr>
            <w:r>
              <w:rPr>
                <w:rFonts w:eastAsia="Arial Unicode MS"/>
                <w:bCs/>
                <w:sz w:val="24"/>
                <w:szCs w:val="24"/>
              </w:rPr>
              <w:t xml:space="preserve">Сформирован перечень, включающий не менее 80 образовательных организаций высшего образования из не менее чем 40 субъектов </w:t>
            </w:r>
            <w:r>
              <w:rPr>
                <w:rFonts w:eastAsia="Arial Unicode MS"/>
                <w:bCs/>
                <w:sz w:val="24"/>
                <w:szCs w:val="24"/>
              </w:rPr>
              <w:br/>
              <w:t xml:space="preserve">Российской Федерации, обеспечивающих подготовку кадров для базовых отраслей экономики и социальной сферы, </w:t>
            </w:r>
            <w:r>
              <w:rPr>
                <w:rFonts w:eastAsia="Arial Unicode MS"/>
                <w:bCs/>
                <w:sz w:val="24"/>
                <w:szCs w:val="24"/>
              </w:rPr>
              <w:br/>
              <w:t>в том числе в целях предоставления государственной поддержки</w:t>
            </w:r>
          </w:p>
          <w:p w:rsidR="00225CCA" w:rsidRDefault="00225CCA">
            <w:pPr>
              <w:pStyle w:val="TableParagraph"/>
              <w:spacing w:line="240" w:lineRule="exact"/>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spacing w:line="200" w:lineRule="exact"/>
              <w:ind w:left="57" w:right="57"/>
              <w:rPr>
                <w:sz w:val="24"/>
                <w:szCs w:val="24"/>
              </w:rPr>
            </w:pP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Е.Г.Бабелюк</w:t>
            </w:r>
          </w:p>
        </w:tc>
        <w:tc>
          <w:tcPr>
            <w:tcW w:w="4192" w:type="dxa"/>
          </w:tcPr>
          <w:p w:rsidR="00225CCA" w:rsidRDefault="00225CCA">
            <w:pPr>
              <w:pStyle w:val="TableParagraph"/>
              <w:ind w:left="57" w:right="57"/>
              <w:rPr>
                <w:sz w:val="24"/>
                <w:szCs w:val="24"/>
              </w:rPr>
            </w:pPr>
            <w:r>
              <w:rPr>
                <w:sz w:val="24"/>
                <w:szCs w:val="24"/>
              </w:rPr>
              <w:t>директор Департамента координации сети образовательных организаций высшего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15706" w:type="dxa"/>
            <w:gridSpan w:val="7"/>
          </w:tcPr>
          <w:p w:rsidR="00225CCA" w:rsidRDefault="00225CCA">
            <w:pPr>
              <w:pStyle w:val="TableParagraph"/>
              <w:ind w:left="57" w:right="57"/>
              <w:jc w:val="center"/>
              <w:rPr>
                <w:sz w:val="24"/>
                <w:szCs w:val="24"/>
              </w:rPr>
            </w:pPr>
            <w:r>
              <w:rPr>
                <w:rFonts w:eastAsia="Arial Unicode MS"/>
                <w:bCs/>
                <w:sz w:val="24"/>
                <w:szCs w:val="24"/>
              </w:rPr>
              <w:t xml:space="preserve">К 2024 году каждая образовательная организация высшего образования, обеспечивающая подготовку кадров для базовых отраслей экономики и социальной сферы, достигает следующих показателей: совместно с партнерами реального сектора экономики разрабатывает адаптивные, практико-ориентированные и гибкие образовательные программы высшего образования, которые обеспечивают получение студентами профессиональных компетенций, отвечающих актуальным требования рынка труда, в том числе в области цифровой экономики, предпринимательства, командной </w:t>
            </w:r>
            <w:r>
              <w:rPr>
                <w:rFonts w:eastAsia="Arial Unicode MS"/>
                <w:bCs/>
                <w:sz w:val="24"/>
                <w:szCs w:val="24"/>
              </w:rPr>
              <w:br/>
              <w:t xml:space="preserve">и проектной работы, здоровьесбережения применительно к их будущим областям профессиональной деятельности; не менее 70% научно-педагогических работников постоянно обновляют свои профессиональные знания и компетенции на основе актуальных достижений науки и технологий, современных профессиональных требований, перспективных задач отрасли; не менее 70% работников из числа профессорско-преподавательского состава участвуют в исследованиях и разработках по вопросам, относящимся к предмету преподавания, привлекают к этим </w:t>
            </w:r>
            <w:r>
              <w:rPr>
                <w:rFonts w:eastAsia="Arial Unicode MS"/>
                <w:bCs/>
                <w:sz w:val="24"/>
                <w:szCs w:val="24"/>
              </w:rPr>
              <w:lastRenderedPageBreak/>
              <w:t>исследованиям обучающихся; наличие программ развития, разработанных совместно с органами государственной власти субъектов Российской Федерации, предусматривающих в том числе трудоустройство выпускников в данных субъектах Российской Федерации (за исключением городов Москвы и Санкт-Петербурга); не менее 10% выпускников трудоустраиваются на основе договора о целевом обучении (за исключением городов Москвы и Санкт-Петербурга); сформирован фонд целевого капитала; вовлечение общественно-деловых объединений и представителей работодателей в управление развитием образовательной организацией, в том числе через представительство в коллегиальных органах управления</w:t>
            </w:r>
          </w:p>
          <w:p w:rsidR="00225CCA" w:rsidRDefault="00225CCA">
            <w:pPr>
              <w:pStyle w:val="TableParagraph"/>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Е.Г.Бабелюк </w:t>
            </w:r>
          </w:p>
        </w:tc>
        <w:tc>
          <w:tcPr>
            <w:tcW w:w="4192" w:type="dxa"/>
          </w:tcPr>
          <w:p w:rsidR="00225CCA" w:rsidRDefault="00225CCA">
            <w:pPr>
              <w:pStyle w:val="TableParagraph"/>
              <w:ind w:left="57" w:right="57"/>
              <w:rPr>
                <w:sz w:val="24"/>
                <w:szCs w:val="24"/>
              </w:rPr>
            </w:pPr>
            <w:r>
              <w:rPr>
                <w:sz w:val="24"/>
                <w:szCs w:val="24"/>
              </w:rPr>
              <w:t>директор Департамента координации сети образовательных организаций высшего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А.Б.Соболев </w:t>
            </w:r>
          </w:p>
        </w:tc>
        <w:tc>
          <w:tcPr>
            <w:tcW w:w="4192" w:type="dxa"/>
          </w:tcPr>
          <w:p w:rsidR="00225CCA" w:rsidRDefault="00225CCA">
            <w:pPr>
              <w:pStyle w:val="TableParagraph"/>
              <w:ind w:left="57" w:right="57"/>
              <w:rPr>
                <w:sz w:val="24"/>
                <w:szCs w:val="24"/>
              </w:rPr>
            </w:pPr>
            <w:r>
              <w:rPr>
                <w:sz w:val="24"/>
                <w:szCs w:val="24"/>
              </w:rPr>
              <w:t>помощник Министра науки и высшего образования Российской Федерации</w:t>
            </w:r>
          </w:p>
        </w:tc>
        <w:tc>
          <w:tcPr>
            <w:tcW w:w="3355" w:type="dxa"/>
          </w:tcPr>
          <w:p w:rsidR="00225CCA" w:rsidRDefault="00225CCA">
            <w:pPr>
              <w:pStyle w:val="TableParagraph"/>
              <w:ind w:left="57" w:right="57"/>
              <w:rPr>
                <w:sz w:val="24"/>
                <w:szCs w:val="24"/>
              </w:rPr>
            </w:pPr>
            <w:r>
              <w:rPr>
                <w:sz w:val="24"/>
                <w:szCs w:val="24"/>
              </w:rPr>
              <w:t xml:space="preserve">М.М.Котюков, </w:t>
            </w:r>
            <w:r>
              <w:rPr>
                <w:sz w:val="24"/>
                <w:szCs w:val="24"/>
              </w:rPr>
              <w:br/>
              <w:t>Министр науки и высшего образования Российской Федерации</w:t>
            </w:r>
          </w:p>
          <w:p w:rsidR="00225CCA" w:rsidRDefault="00225CCA">
            <w:pPr>
              <w:pStyle w:val="TableParagraph"/>
              <w:ind w:left="57" w:right="57"/>
              <w:rPr>
                <w:sz w:val="24"/>
                <w:szCs w:val="24"/>
              </w:rPr>
            </w:pP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Е.И.Сафронова </w:t>
            </w:r>
          </w:p>
        </w:tc>
        <w:tc>
          <w:tcPr>
            <w:tcW w:w="4192" w:type="dxa"/>
          </w:tcPr>
          <w:p w:rsidR="00225CCA" w:rsidRDefault="00225CCA">
            <w:pPr>
              <w:pStyle w:val="TableParagraph"/>
              <w:ind w:left="57" w:right="57"/>
              <w:rPr>
                <w:sz w:val="24"/>
                <w:szCs w:val="24"/>
              </w:rPr>
            </w:pPr>
            <w:r>
              <w:rPr>
                <w:sz w:val="24"/>
                <w:szCs w:val="24"/>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М.Б.Лукашевич, </w:t>
            </w:r>
            <w:r>
              <w:rPr>
                <w:sz w:val="24"/>
                <w:szCs w:val="24"/>
              </w:rPr>
              <w:br/>
              <w:t xml:space="preserve">статс-секретарь-заместитель Министра науки и высшего образования Российской Федерации </w:t>
            </w:r>
          </w:p>
          <w:p w:rsidR="00225CCA" w:rsidRDefault="00225CCA">
            <w:pPr>
              <w:pStyle w:val="TableParagraph"/>
              <w:spacing w:line="120" w:lineRule="exact"/>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Е.В.Шмелева </w:t>
            </w:r>
          </w:p>
        </w:tc>
        <w:tc>
          <w:tcPr>
            <w:tcW w:w="4192" w:type="dxa"/>
          </w:tcPr>
          <w:p w:rsidR="00225CCA" w:rsidRDefault="00225CCA">
            <w:pPr>
              <w:pStyle w:val="TableParagraph"/>
              <w:ind w:left="57" w:right="57"/>
              <w:rPr>
                <w:sz w:val="24"/>
                <w:szCs w:val="24"/>
              </w:rPr>
            </w:pPr>
            <w:r>
              <w:rPr>
                <w:sz w:val="24"/>
                <w:szCs w:val="24"/>
              </w:rPr>
              <w:t>руководитель образовательного фонда "Талант и успех"</w:t>
            </w:r>
          </w:p>
          <w:p w:rsidR="00225CCA" w:rsidRDefault="00225CCA">
            <w:pPr>
              <w:pStyle w:val="TableParagraph"/>
              <w:spacing w:line="240" w:lineRule="exact"/>
              <w:ind w:left="57" w:right="57"/>
              <w:rPr>
                <w:sz w:val="24"/>
                <w:szCs w:val="24"/>
              </w:rPr>
            </w:pPr>
          </w:p>
        </w:tc>
        <w:tc>
          <w:tcPr>
            <w:tcW w:w="3355" w:type="dxa"/>
          </w:tcPr>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w:t>
            </w:r>
          </w:p>
        </w:tc>
      </w:tr>
      <w:tr w:rsidR="00225CCA" w:rsidTr="00EC4AB5">
        <w:tc>
          <w:tcPr>
            <w:tcW w:w="15706" w:type="dxa"/>
            <w:gridSpan w:val="7"/>
          </w:tcPr>
          <w:p w:rsidR="00225CCA" w:rsidRDefault="00225CCA">
            <w:pPr>
              <w:pStyle w:val="TableParagraph"/>
              <w:ind w:left="57" w:right="57"/>
              <w:jc w:val="center"/>
              <w:rPr>
                <w:rFonts w:eastAsia="Arial Unicode MS"/>
                <w:bCs/>
                <w:sz w:val="24"/>
                <w:szCs w:val="24"/>
              </w:rPr>
            </w:pPr>
            <w:r>
              <w:rPr>
                <w:rFonts w:eastAsia="Arial Unicode MS"/>
                <w:bCs/>
                <w:sz w:val="24"/>
                <w:szCs w:val="24"/>
              </w:rPr>
              <w:lastRenderedPageBreak/>
              <w:t>На конкурсной основе ежегодно отбирается не менее 30 научно-педагогических работников из университетов, входящих в топ-200 предметных глобальных рейтингов, которым предоставляются гранты для: разработки передовых образовательных программ высшего образования и их отдельных частей (рабочих программ, модулей, курсов и т.д.) по приоритетным</w:t>
            </w:r>
            <w:r>
              <w:rPr>
                <w:rFonts w:eastAsia="Arial Unicode MS"/>
                <w:bCs/>
                <w:sz w:val="24"/>
                <w:szCs w:val="24"/>
              </w:rPr>
              <w:footnoteReference w:id="3"/>
            </w:r>
            <w:r>
              <w:rPr>
                <w:rFonts w:eastAsia="Arial Unicode MS"/>
                <w:bCs/>
                <w:sz w:val="24"/>
                <w:szCs w:val="24"/>
              </w:rPr>
              <w:t xml:space="preserve"> направлениям подготовки кадров, специальностям с учетом запросов партнеров реального сектора экономики и мировых научно-технологических трендов; тиражирования данных образовательных программ (образовательного  контента) не менее чем в 30 российских образовательных организациях высшего образования и научных организациях (за исключением организаций, расположенных в Москве и Санкт-Петербурге), в том числе с использованием механизмов сетевой формы реализации образовательных программ; повышения квалификации и стажировку научно-педагогических работников не менее чем 30 российских образовательных организаций высшего образования и научных организаций (за исключением организаций, расположенных в Москве и Санкт-Петербурге) в целях дальнейшей реализации ими данных образовательных программ (образовательного контента)</w:t>
            </w:r>
          </w:p>
          <w:p w:rsidR="00225CCA" w:rsidRDefault="00225CCA">
            <w:pPr>
              <w:pStyle w:val="TableParagraph"/>
              <w:spacing w:line="240" w:lineRule="exact"/>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w:t>
            </w:r>
          </w:p>
          <w:p w:rsidR="00225CCA" w:rsidRDefault="00225CCA">
            <w:pPr>
              <w:pStyle w:val="TableParagraph"/>
              <w:spacing w:line="240" w:lineRule="exact"/>
              <w:ind w:left="57" w:right="57"/>
              <w:rPr>
                <w:sz w:val="24"/>
                <w:szCs w:val="24"/>
              </w:rPr>
            </w:pP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М.Р.Бечвая </w:t>
            </w:r>
          </w:p>
        </w:tc>
        <w:tc>
          <w:tcPr>
            <w:tcW w:w="4192" w:type="dxa"/>
          </w:tcPr>
          <w:p w:rsidR="00225CCA" w:rsidRDefault="00225CCA">
            <w:pPr>
              <w:pStyle w:val="TableParagraph"/>
              <w:ind w:left="57" w:right="57"/>
              <w:rPr>
                <w:sz w:val="24"/>
                <w:szCs w:val="24"/>
              </w:rPr>
            </w:pPr>
            <w:r>
              <w:rPr>
                <w:sz w:val="24"/>
                <w:szCs w:val="24"/>
              </w:rPr>
              <w:t>заместитель директора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Е.Г.Бабелюк </w:t>
            </w:r>
          </w:p>
        </w:tc>
        <w:tc>
          <w:tcPr>
            <w:tcW w:w="4192" w:type="dxa"/>
          </w:tcPr>
          <w:p w:rsidR="00225CCA" w:rsidRDefault="00225CCA">
            <w:pPr>
              <w:pStyle w:val="TableParagraph"/>
              <w:ind w:left="57" w:right="57"/>
              <w:rPr>
                <w:sz w:val="24"/>
                <w:szCs w:val="24"/>
              </w:rPr>
            </w:pPr>
            <w:r>
              <w:rPr>
                <w:sz w:val="24"/>
                <w:szCs w:val="24"/>
              </w:rPr>
              <w:t>директор Департамента координации сети образовательных организаций высшего образования Минобрнауки России</w:t>
            </w:r>
          </w:p>
          <w:p w:rsidR="00225CCA" w:rsidRDefault="00225CCA">
            <w:pPr>
              <w:pStyle w:val="TableParagraph"/>
              <w:ind w:left="57" w:right="57"/>
              <w:rPr>
                <w:sz w:val="24"/>
                <w:szCs w:val="24"/>
              </w:rPr>
            </w:pP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Е.И.Сафронова </w:t>
            </w:r>
          </w:p>
        </w:tc>
        <w:tc>
          <w:tcPr>
            <w:tcW w:w="4192" w:type="dxa"/>
          </w:tcPr>
          <w:p w:rsidR="00225CCA" w:rsidRDefault="00225CCA">
            <w:pPr>
              <w:pStyle w:val="TableParagraph"/>
              <w:ind w:left="57" w:right="57"/>
              <w:rPr>
                <w:sz w:val="24"/>
                <w:szCs w:val="24"/>
              </w:rPr>
            </w:pPr>
            <w:r>
              <w:rPr>
                <w:sz w:val="24"/>
                <w:szCs w:val="24"/>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М.Б.Лукашевич, </w:t>
            </w:r>
            <w:r>
              <w:rPr>
                <w:sz w:val="24"/>
                <w:szCs w:val="24"/>
              </w:rPr>
              <w:br/>
              <w:t xml:space="preserve">статс-секретарь-заместитель Министра науки и высшего </w:t>
            </w:r>
            <w:r>
              <w:rPr>
                <w:sz w:val="24"/>
                <w:szCs w:val="24"/>
              </w:rPr>
              <w:lastRenderedPageBreak/>
              <w:t>образования Российской Федерации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lastRenderedPageBreak/>
              <w:t>5</w:t>
            </w:r>
          </w:p>
        </w:tc>
      </w:tr>
      <w:tr w:rsidR="00225CCA" w:rsidTr="00EC4AB5">
        <w:tc>
          <w:tcPr>
            <w:tcW w:w="15706" w:type="dxa"/>
            <w:gridSpan w:val="7"/>
          </w:tcPr>
          <w:p w:rsidR="00225CCA" w:rsidRDefault="00225CCA">
            <w:pPr>
              <w:pStyle w:val="TableParagraph"/>
              <w:ind w:left="57" w:right="57"/>
              <w:jc w:val="center"/>
              <w:rPr>
                <w:sz w:val="24"/>
                <w:szCs w:val="24"/>
              </w:rPr>
            </w:pPr>
            <w:r>
              <w:rPr>
                <w:rFonts w:eastAsia="Arial Unicode MS"/>
                <w:bCs/>
                <w:sz w:val="24"/>
                <w:szCs w:val="24"/>
              </w:rPr>
              <w:lastRenderedPageBreak/>
              <w:t xml:space="preserve">Обеспечен свободный доступ (бесплатный для пользователей) по принципу "одного окна" для всех категорий граждан, </w:t>
            </w:r>
            <w:r>
              <w:rPr>
                <w:rFonts w:eastAsia="Arial Unicode MS"/>
                <w:bCs/>
                <w:sz w:val="24"/>
                <w:szCs w:val="24"/>
              </w:rPr>
              <w:br/>
              <w:t>обучающихся по образовательным программам высшего образования и дополнительным профессиональным программам, к онлайн-курсам, реализуемым различными организациями, осуществляющими образовательную деятельность, и образовательными платформами</w:t>
            </w:r>
          </w:p>
          <w:p w:rsidR="00225CCA" w:rsidRDefault="00225CCA">
            <w:pPr>
              <w:pStyle w:val="TableParagraph"/>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Т.В.Недашковская </w:t>
            </w:r>
          </w:p>
        </w:tc>
        <w:tc>
          <w:tcPr>
            <w:tcW w:w="4192" w:type="dxa"/>
          </w:tcPr>
          <w:p w:rsidR="00225CCA" w:rsidRDefault="00225CCA">
            <w:pPr>
              <w:pStyle w:val="TableParagraph"/>
              <w:ind w:left="57" w:right="57"/>
              <w:rPr>
                <w:sz w:val="24"/>
                <w:szCs w:val="24"/>
              </w:rPr>
            </w:pPr>
            <w:r>
              <w:rPr>
                <w:sz w:val="24"/>
                <w:szCs w:val="24"/>
              </w:rPr>
              <w:t>начальник отдела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С.В.Цветков</w:t>
            </w:r>
          </w:p>
        </w:tc>
        <w:tc>
          <w:tcPr>
            <w:tcW w:w="4192" w:type="dxa"/>
          </w:tcPr>
          <w:p w:rsidR="00225CCA" w:rsidRDefault="00225CCA">
            <w:pPr>
              <w:pStyle w:val="TableParagraph"/>
              <w:ind w:left="57" w:right="57"/>
              <w:rPr>
                <w:sz w:val="24"/>
                <w:szCs w:val="24"/>
              </w:rPr>
            </w:pPr>
            <w:r>
              <w:rPr>
                <w:sz w:val="24"/>
                <w:szCs w:val="24"/>
              </w:rPr>
              <w:t>Заместитель директора Департамента проектов по информатизации Министерства цифрового развития, связи и массовых коммуникаций Российской Федерации</w:t>
            </w:r>
          </w:p>
        </w:tc>
        <w:tc>
          <w:tcPr>
            <w:tcW w:w="3355" w:type="dxa"/>
          </w:tcPr>
          <w:p w:rsidR="00225CCA" w:rsidRDefault="00225CCA">
            <w:pPr>
              <w:pStyle w:val="TableParagraph"/>
              <w:ind w:left="57" w:right="57"/>
              <w:rPr>
                <w:sz w:val="24"/>
                <w:szCs w:val="24"/>
              </w:rPr>
            </w:pPr>
            <w:r>
              <w:rPr>
                <w:sz w:val="24"/>
                <w:szCs w:val="24"/>
              </w:rPr>
              <w:t xml:space="preserve">О.Б.Пак, </w:t>
            </w:r>
            <w:r>
              <w:rPr>
                <w:sz w:val="24"/>
                <w:szCs w:val="24"/>
              </w:rPr>
              <w:br/>
              <w:t>статс-секретарь-заместитель министра цифрового развития, связи и массовых коммуникаций Российской Федерации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15706" w:type="dxa"/>
            <w:gridSpan w:val="7"/>
          </w:tcPr>
          <w:p w:rsidR="00225CCA" w:rsidRDefault="00225CCA">
            <w:pPr>
              <w:pStyle w:val="TableParagraph"/>
              <w:ind w:left="57" w:right="57"/>
              <w:jc w:val="center"/>
              <w:rPr>
                <w:sz w:val="24"/>
                <w:szCs w:val="24"/>
              </w:rPr>
            </w:pPr>
            <w:r>
              <w:rPr>
                <w:sz w:val="24"/>
                <w:szCs w:val="24"/>
              </w:rPr>
              <w:t xml:space="preserve">Обеспечена возможность формирования индивидуальных портфолио обучающихся на созданной платформе </w:t>
            </w:r>
            <w:r>
              <w:rPr>
                <w:sz w:val="24"/>
                <w:szCs w:val="24"/>
              </w:rPr>
              <w:br/>
              <w:t>"Современная цифровая образовательная среда", в том числе за счет использования набора сервисных и интеграционных решений</w:t>
            </w:r>
          </w:p>
          <w:p w:rsidR="00225CCA" w:rsidRDefault="00225CCA">
            <w:pPr>
              <w:pStyle w:val="TableParagraph"/>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 xml:space="preserve">Ответственный за достижение </w:t>
            </w:r>
            <w:r>
              <w:rPr>
                <w:sz w:val="24"/>
                <w:szCs w:val="24"/>
              </w:rPr>
              <w:lastRenderedPageBreak/>
              <w:t>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lastRenderedPageBreak/>
              <w:t xml:space="preserve">А.И.Рожков </w:t>
            </w:r>
          </w:p>
        </w:tc>
        <w:tc>
          <w:tcPr>
            <w:tcW w:w="4192" w:type="dxa"/>
          </w:tcPr>
          <w:p w:rsidR="00225CCA" w:rsidRDefault="00225CCA">
            <w:pPr>
              <w:pStyle w:val="TableParagraph"/>
              <w:ind w:left="57" w:right="57"/>
              <w:rPr>
                <w:sz w:val="24"/>
                <w:szCs w:val="24"/>
              </w:rPr>
            </w:pPr>
            <w:r>
              <w:rPr>
                <w:sz w:val="24"/>
                <w:szCs w:val="24"/>
              </w:rPr>
              <w:t xml:space="preserve">директор Департамента </w:t>
            </w:r>
            <w:r>
              <w:rPr>
                <w:sz w:val="24"/>
                <w:szCs w:val="24"/>
              </w:rPr>
              <w:lastRenderedPageBreak/>
              <w:t>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3355" w:type="dxa"/>
          </w:tcPr>
          <w:p w:rsidR="00225CCA" w:rsidRDefault="00225CCA">
            <w:pPr>
              <w:pStyle w:val="TableParagraph"/>
              <w:ind w:left="57" w:right="57"/>
              <w:rPr>
                <w:sz w:val="24"/>
                <w:szCs w:val="24"/>
              </w:rPr>
            </w:pPr>
            <w:r>
              <w:rPr>
                <w:sz w:val="24"/>
                <w:szCs w:val="24"/>
              </w:rPr>
              <w:lastRenderedPageBreak/>
              <w:t xml:space="preserve">М.А.Боровская, </w:t>
            </w:r>
            <w:r>
              <w:rPr>
                <w:sz w:val="24"/>
                <w:szCs w:val="24"/>
              </w:rPr>
              <w:br/>
            </w:r>
            <w:r>
              <w:rPr>
                <w:sz w:val="24"/>
                <w:szCs w:val="24"/>
              </w:rPr>
              <w:lastRenderedPageBreak/>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lastRenderedPageBreak/>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Т.В.Недашковская </w:t>
            </w:r>
          </w:p>
        </w:tc>
        <w:tc>
          <w:tcPr>
            <w:tcW w:w="4192" w:type="dxa"/>
          </w:tcPr>
          <w:p w:rsidR="00225CCA" w:rsidRDefault="00225CCA">
            <w:pPr>
              <w:pStyle w:val="TableParagraph"/>
              <w:ind w:left="57" w:right="57"/>
              <w:rPr>
                <w:sz w:val="24"/>
                <w:szCs w:val="24"/>
              </w:rPr>
            </w:pPr>
            <w:r>
              <w:rPr>
                <w:sz w:val="24"/>
                <w:szCs w:val="24"/>
              </w:rPr>
              <w:t>начальник отдела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С.В.Цветков</w:t>
            </w:r>
          </w:p>
        </w:tc>
        <w:tc>
          <w:tcPr>
            <w:tcW w:w="4192" w:type="dxa"/>
          </w:tcPr>
          <w:p w:rsidR="00225CCA" w:rsidRDefault="00225CCA">
            <w:pPr>
              <w:pStyle w:val="TableParagraph"/>
              <w:ind w:left="57" w:right="57"/>
              <w:rPr>
                <w:sz w:val="24"/>
                <w:szCs w:val="24"/>
              </w:rPr>
            </w:pPr>
            <w:r>
              <w:rPr>
                <w:sz w:val="24"/>
                <w:szCs w:val="24"/>
              </w:rPr>
              <w:t>Заместитель директора Департамента проектов по информатизации Министерства цифрового развития, связи и массовых коммуникаций Российской Федерации</w:t>
            </w:r>
          </w:p>
        </w:tc>
        <w:tc>
          <w:tcPr>
            <w:tcW w:w="3355" w:type="dxa"/>
          </w:tcPr>
          <w:p w:rsidR="00225CCA" w:rsidRDefault="00225CCA">
            <w:pPr>
              <w:pStyle w:val="TableParagraph"/>
              <w:ind w:left="57" w:right="57"/>
              <w:rPr>
                <w:sz w:val="24"/>
                <w:szCs w:val="24"/>
              </w:rPr>
            </w:pPr>
            <w:r>
              <w:rPr>
                <w:sz w:val="24"/>
                <w:szCs w:val="24"/>
              </w:rPr>
              <w:t xml:space="preserve">О.Б.Пак, </w:t>
            </w:r>
            <w:r>
              <w:rPr>
                <w:sz w:val="24"/>
                <w:szCs w:val="24"/>
              </w:rPr>
              <w:br/>
              <w:t>статс-секретарь-заместитель министра цифрового развития, связи и массовых коммуникаций Российской Федерации</w:t>
            </w:r>
          </w:p>
          <w:p w:rsidR="00225CCA" w:rsidRDefault="00225CCA">
            <w:pPr>
              <w:pStyle w:val="TableParagraph"/>
              <w:ind w:left="57" w:right="57"/>
              <w:rPr>
                <w:sz w:val="24"/>
                <w:szCs w:val="24"/>
              </w:rPr>
            </w:pPr>
          </w:p>
          <w:p w:rsidR="00225CCA" w:rsidRDefault="00225CCA">
            <w:pPr>
              <w:pStyle w:val="TableParagraph"/>
              <w:ind w:left="57" w:right="57"/>
              <w:rPr>
                <w:sz w:val="24"/>
                <w:szCs w:val="24"/>
              </w:rPr>
            </w:pPr>
          </w:p>
          <w:p w:rsidR="00225CCA" w:rsidRDefault="00225CCA">
            <w:pPr>
              <w:pStyle w:val="TableParagraph"/>
              <w:ind w:left="57" w:right="57"/>
              <w:rPr>
                <w:sz w:val="24"/>
                <w:szCs w:val="24"/>
              </w:rPr>
            </w:pPr>
          </w:p>
          <w:p w:rsidR="00225CCA" w:rsidRDefault="00225CCA">
            <w:pPr>
              <w:pStyle w:val="TableParagraph"/>
              <w:ind w:left="57" w:right="57"/>
              <w:rPr>
                <w:sz w:val="24"/>
                <w:szCs w:val="24"/>
              </w:rPr>
            </w:pP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15706" w:type="dxa"/>
            <w:gridSpan w:val="7"/>
          </w:tcPr>
          <w:p w:rsidR="00225CCA" w:rsidRDefault="00225CCA">
            <w:pPr>
              <w:pStyle w:val="TableParagraph"/>
              <w:ind w:left="57" w:right="57"/>
              <w:jc w:val="center"/>
              <w:rPr>
                <w:sz w:val="24"/>
                <w:szCs w:val="24"/>
              </w:rPr>
            </w:pPr>
            <w:r>
              <w:rPr>
                <w:sz w:val="24"/>
                <w:szCs w:val="24"/>
              </w:rPr>
              <w:t xml:space="preserve">К 2024 году не менее 20 % обучающихся по образовательным программам высшего образования осваивают отдельные курсы, дисциплины (модули), </w:t>
            </w:r>
            <w:r>
              <w:rPr>
                <w:sz w:val="24"/>
                <w:szCs w:val="24"/>
              </w:rPr>
              <w:br/>
              <w:t xml:space="preserve">в том числе в формате онлайн-курсов, с использованием ресурсов иных организаций, осуществляющих образовательную деятельность, </w:t>
            </w:r>
            <w:r>
              <w:rPr>
                <w:sz w:val="24"/>
                <w:szCs w:val="24"/>
              </w:rPr>
              <w:br/>
              <w:t>в том числе университетов, обеспечивающих соответствие качества подготовки обучающихся мировому уровню</w:t>
            </w:r>
          </w:p>
          <w:p w:rsidR="00225CCA" w:rsidRDefault="00225CCA">
            <w:pPr>
              <w:pStyle w:val="TableParagraph"/>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w:t>
            </w:r>
          </w:p>
          <w:p w:rsidR="00225CCA" w:rsidRDefault="00225CCA">
            <w:pPr>
              <w:pStyle w:val="TableParagraph"/>
              <w:ind w:left="57" w:right="57"/>
              <w:rPr>
                <w:sz w:val="24"/>
                <w:szCs w:val="24"/>
              </w:rPr>
            </w:pPr>
            <w:r>
              <w:rPr>
                <w:sz w:val="24"/>
                <w:szCs w:val="24"/>
              </w:rPr>
              <w:t>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3355" w:type="dxa"/>
          </w:tcPr>
          <w:p w:rsidR="00225CCA" w:rsidRDefault="00225CCA">
            <w:pPr>
              <w:pStyle w:val="TableParagraph"/>
              <w:ind w:left="57" w:right="57"/>
              <w:rPr>
                <w:sz w:val="24"/>
                <w:szCs w:val="24"/>
              </w:rPr>
            </w:pPr>
            <w:r>
              <w:rPr>
                <w:sz w:val="24"/>
                <w:szCs w:val="24"/>
              </w:rPr>
              <w:lastRenderedPageBreak/>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Т.В.Недашковская </w:t>
            </w:r>
          </w:p>
        </w:tc>
        <w:tc>
          <w:tcPr>
            <w:tcW w:w="4192" w:type="dxa"/>
          </w:tcPr>
          <w:p w:rsidR="00225CCA" w:rsidRDefault="00225CCA">
            <w:pPr>
              <w:pStyle w:val="TableParagraph"/>
              <w:ind w:left="57" w:right="57"/>
              <w:rPr>
                <w:sz w:val="24"/>
                <w:szCs w:val="24"/>
              </w:rPr>
            </w:pPr>
            <w:r>
              <w:rPr>
                <w:sz w:val="24"/>
                <w:szCs w:val="24"/>
              </w:rPr>
              <w:t>начальник отдела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О.Е.Чернышева </w:t>
            </w:r>
          </w:p>
        </w:tc>
        <w:tc>
          <w:tcPr>
            <w:tcW w:w="4192" w:type="dxa"/>
          </w:tcPr>
          <w:p w:rsidR="00225CCA" w:rsidRDefault="00225CCA">
            <w:pPr>
              <w:pStyle w:val="TableParagraph"/>
              <w:ind w:left="57" w:right="57"/>
              <w:rPr>
                <w:sz w:val="24"/>
                <w:szCs w:val="24"/>
              </w:rPr>
            </w:pPr>
            <w:r>
              <w:rPr>
                <w:sz w:val="24"/>
                <w:szCs w:val="24"/>
              </w:rPr>
              <w:t>заместитель директора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Е.И.Сафронова </w:t>
            </w:r>
          </w:p>
        </w:tc>
        <w:tc>
          <w:tcPr>
            <w:tcW w:w="4192" w:type="dxa"/>
          </w:tcPr>
          <w:p w:rsidR="00225CCA" w:rsidRDefault="00225CCA">
            <w:pPr>
              <w:pStyle w:val="TableParagraph"/>
              <w:ind w:left="57" w:right="57"/>
              <w:rPr>
                <w:sz w:val="24"/>
                <w:szCs w:val="24"/>
              </w:rPr>
            </w:pPr>
            <w:r>
              <w:rPr>
                <w:sz w:val="24"/>
                <w:szCs w:val="24"/>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М.Б.Лукашевич, </w:t>
            </w:r>
            <w:r>
              <w:rPr>
                <w:sz w:val="24"/>
                <w:szCs w:val="24"/>
              </w:rPr>
              <w:br/>
              <w:t xml:space="preserve">статс-секретарь-заместитель Министра науки и высшего образования Российской Федерации </w:t>
            </w:r>
          </w:p>
          <w:p w:rsidR="00225CCA" w:rsidRDefault="00225CCA">
            <w:pPr>
              <w:pStyle w:val="TableParagraph"/>
              <w:ind w:left="57" w:right="57"/>
              <w:rPr>
                <w:sz w:val="24"/>
                <w:szCs w:val="24"/>
              </w:rPr>
            </w:pP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15706" w:type="dxa"/>
            <w:gridSpan w:val="7"/>
          </w:tcPr>
          <w:p w:rsidR="00225CCA" w:rsidRDefault="00225CCA">
            <w:pPr>
              <w:pStyle w:val="TableParagraph"/>
              <w:ind w:left="57" w:right="57"/>
              <w:jc w:val="center"/>
              <w:rPr>
                <w:sz w:val="24"/>
                <w:szCs w:val="24"/>
              </w:rPr>
            </w:pPr>
            <w:r>
              <w:rPr>
                <w:sz w:val="24"/>
                <w:szCs w:val="24"/>
              </w:rPr>
              <w:t xml:space="preserve">К 2024 году не менее 15 % научно-педагогических работников университетов, входящих в топ-500 международных рейтингов, </w:t>
            </w:r>
            <w:r>
              <w:rPr>
                <w:sz w:val="24"/>
                <w:szCs w:val="24"/>
              </w:rPr>
              <w:br/>
              <w:t xml:space="preserve">участвуют в реализации образовательных программ других организаций, осуществляющих образовательную деятельность </w:t>
            </w:r>
            <w:r>
              <w:rPr>
                <w:sz w:val="24"/>
                <w:szCs w:val="24"/>
              </w:rPr>
              <w:br/>
              <w:t>по образовательным программам высшего образования, в том числе посредством онлайн-курсов</w:t>
            </w:r>
          </w:p>
          <w:p w:rsidR="00225CCA" w:rsidRDefault="00225CCA">
            <w:pPr>
              <w:pStyle w:val="TableParagraph"/>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3355" w:type="dxa"/>
          </w:tcPr>
          <w:p w:rsidR="00225CCA" w:rsidRDefault="00225CCA">
            <w:pPr>
              <w:pStyle w:val="TableParagraph"/>
              <w:ind w:left="57" w:right="57"/>
              <w:rPr>
                <w:sz w:val="24"/>
                <w:szCs w:val="24"/>
              </w:rPr>
            </w:pPr>
            <w:r>
              <w:rPr>
                <w:sz w:val="24"/>
                <w:szCs w:val="24"/>
              </w:rPr>
              <w:lastRenderedPageBreak/>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О.Е.Чернышева </w:t>
            </w:r>
          </w:p>
        </w:tc>
        <w:tc>
          <w:tcPr>
            <w:tcW w:w="4192" w:type="dxa"/>
          </w:tcPr>
          <w:p w:rsidR="00225CCA" w:rsidRDefault="00225CCA">
            <w:pPr>
              <w:pStyle w:val="TableParagraph"/>
              <w:ind w:left="57" w:right="57"/>
              <w:rPr>
                <w:sz w:val="24"/>
                <w:szCs w:val="24"/>
              </w:rPr>
            </w:pPr>
            <w:r>
              <w:rPr>
                <w:sz w:val="24"/>
                <w:szCs w:val="24"/>
              </w:rPr>
              <w:t>заместитель директора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Е.И.Сафронова </w:t>
            </w:r>
          </w:p>
        </w:tc>
        <w:tc>
          <w:tcPr>
            <w:tcW w:w="4192" w:type="dxa"/>
          </w:tcPr>
          <w:p w:rsidR="00225CCA" w:rsidRDefault="00225CCA">
            <w:pPr>
              <w:pStyle w:val="TableParagraph"/>
              <w:ind w:left="57" w:right="57"/>
              <w:rPr>
                <w:sz w:val="24"/>
                <w:szCs w:val="24"/>
              </w:rPr>
            </w:pPr>
            <w:r>
              <w:rPr>
                <w:sz w:val="24"/>
                <w:szCs w:val="24"/>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М.Б.Лукашевич, </w:t>
            </w:r>
            <w:r>
              <w:rPr>
                <w:sz w:val="24"/>
                <w:szCs w:val="24"/>
              </w:rPr>
              <w:br/>
              <w:t xml:space="preserve">статс-секретарь-заместитель Министра науки и высшего образования Российской Федерации </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15706" w:type="dxa"/>
            <w:gridSpan w:val="7"/>
          </w:tcPr>
          <w:p w:rsidR="00225CCA" w:rsidRDefault="00225CCA">
            <w:pPr>
              <w:pStyle w:val="TableParagraph"/>
              <w:ind w:left="57" w:right="57"/>
              <w:jc w:val="center"/>
              <w:rPr>
                <w:sz w:val="24"/>
                <w:szCs w:val="24"/>
              </w:rPr>
            </w:pPr>
            <w:r>
              <w:rPr>
                <w:rFonts w:eastAsia="Arial Unicode MS"/>
                <w:bCs/>
                <w:sz w:val="24"/>
                <w:szCs w:val="24"/>
              </w:rPr>
              <w:t>Внедрена система мониторинга трудоустройства выпускников организаций, осуществляющих образовательную деятельность по образовательным программам высшего образования, учитывающая удовлетворенность работодателей качеством подготовки выпускников</w:t>
            </w:r>
          </w:p>
          <w:p w:rsidR="00225CCA" w:rsidRDefault="00225CCA">
            <w:pPr>
              <w:pStyle w:val="TableParagraph"/>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Е.И.Сафронова </w:t>
            </w:r>
          </w:p>
        </w:tc>
        <w:tc>
          <w:tcPr>
            <w:tcW w:w="4192" w:type="dxa"/>
          </w:tcPr>
          <w:p w:rsidR="00225CCA" w:rsidRDefault="00225CCA">
            <w:pPr>
              <w:pStyle w:val="TableParagraph"/>
              <w:ind w:left="57" w:right="57"/>
              <w:rPr>
                <w:sz w:val="24"/>
                <w:szCs w:val="24"/>
              </w:rPr>
            </w:pPr>
            <w:r>
              <w:rPr>
                <w:sz w:val="24"/>
                <w:szCs w:val="24"/>
              </w:rPr>
              <w:t>директор Департамента нормативно-правового регулирования науки и образования Минобрнауки России</w:t>
            </w:r>
          </w:p>
        </w:tc>
        <w:tc>
          <w:tcPr>
            <w:tcW w:w="3355" w:type="dxa"/>
          </w:tcPr>
          <w:p w:rsidR="00225CCA" w:rsidRDefault="00225CCA">
            <w:pPr>
              <w:pStyle w:val="TableParagraph"/>
              <w:ind w:left="57" w:right="57"/>
              <w:rPr>
                <w:sz w:val="24"/>
                <w:szCs w:val="24"/>
              </w:rPr>
            </w:pPr>
            <w:r>
              <w:rPr>
                <w:sz w:val="24"/>
                <w:szCs w:val="24"/>
              </w:rPr>
              <w:t xml:space="preserve">М.Б.Лукашевич, </w:t>
            </w:r>
            <w:r>
              <w:rPr>
                <w:sz w:val="24"/>
                <w:szCs w:val="24"/>
              </w:rPr>
              <w:br/>
              <w:t xml:space="preserve">статс-секретарь-заместитель Министра науки и высшего образования Российской Федерации </w:t>
            </w:r>
          </w:p>
          <w:p w:rsidR="00225CCA" w:rsidRDefault="00225CCA">
            <w:pPr>
              <w:pStyle w:val="TableParagraph"/>
              <w:spacing w:line="200" w:lineRule="exact"/>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5</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А.Б.Соболев </w:t>
            </w:r>
          </w:p>
        </w:tc>
        <w:tc>
          <w:tcPr>
            <w:tcW w:w="4192" w:type="dxa"/>
          </w:tcPr>
          <w:p w:rsidR="00225CCA" w:rsidRDefault="00225CCA">
            <w:pPr>
              <w:pStyle w:val="TableParagraph"/>
              <w:ind w:left="57" w:right="57"/>
              <w:rPr>
                <w:sz w:val="24"/>
                <w:szCs w:val="24"/>
              </w:rPr>
            </w:pPr>
            <w:r>
              <w:rPr>
                <w:sz w:val="24"/>
                <w:szCs w:val="24"/>
              </w:rPr>
              <w:t>помощник Министра науки и высшего образования Российской Федерации</w:t>
            </w:r>
          </w:p>
        </w:tc>
        <w:tc>
          <w:tcPr>
            <w:tcW w:w="3355" w:type="dxa"/>
          </w:tcPr>
          <w:p w:rsidR="00225CCA" w:rsidRDefault="00225CCA">
            <w:pPr>
              <w:pStyle w:val="TableParagraph"/>
              <w:ind w:left="57" w:right="57"/>
              <w:rPr>
                <w:sz w:val="24"/>
                <w:szCs w:val="24"/>
              </w:rPr>
            </w:pPr>
            <w:r>
              <w:rPr>
                <w:sz w:val="24"/>
                <w:szCs w:val="24"/>
              </w:rPr>
              <w:t xml:space="preserve">М.М.Котюков, </w:t>
            </w:r>
            <w:r>
              <w:rPr>
                <w:sz w:val="24"/>
                <w:szCs w:val="24"/>
              </w:rPr>
              <w:br/>
              <w:t xml:space="preserve">Министр науки и высшего образования Российской </w:t>
            </w:r>
            <w:r>
              <w:rPr>
                <w:sz w:val="24"/>
                <w:szCs w:val="24"/>
              </w:rPr>
              <w:lastRenderedPageBreak/>
              <w:t>Федерации</w:t>
            </w:r>
          </w:p>
          <w:p w:rsidR="00225CCA" w:rsidRDefault="00225CCA">
            <w:pPr>
              <w:pStyle w:val="TableParagraph"/>
              <w:spacing w:line="200" w:lineRule="exact"/>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lastRenderedPageBreak/>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М.Р.Бечвая </w:t>
            </w:r>
          </w:p>
        </w:tc>
        <w:tc>
          <w:tcPr>
            <w:tcW w:w="4192" w:type="dxa"/>
          </w:tcPr>
          <w:p w:rsidR="00225CCA" w:rsidRDefault="00225CCA">
            <w:pPr>
              <w:pStyle w:val="TableParagraph"/>
              <w:ind w:left="57" w:right="57"/>
              <w:rPr>
                <w:sz w:val="24"/>
                <w:szCs w:val="24"/>
              </w:rPr>
            </w:pPr>
            <w:r>
              <w:rPr>
                <w:sz w:val="24"/>
                <w:szCs w:val="24"/>
              </w:rPr>
              <w:t>заместитель директора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spacing w:line="200" w:lineRule="exact"/>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Н.А.Наумова</w:t>
            </w:r>
          </w:p>
        </w:tc>
        <w:tc>
          <w:tcPr>
            <w:tcW w:w="4192" w:type="dxa"/>
          </w:tcPr>
          <w:p w:rsidR="00225CCA" w:rsidRDefault="00225CCA">
            <w:pPr>
              <w:pStyle w:val="TableParagraph"/>
              <w:tabs>
                <w:tab w:val="center" w:pos="4153"/>
                <w:tab w:val="right" w:pos="8306"/>
              </w:tabs>
              <w:ind w:left="57" w:right="57"/>
              <w:rPr>
                <w:sz w:val="24"/>
                <w:szCs w:val="24"/>
              </w:rPr>
            </w:pPr>
            <w:r>
              <w:rPr>
                <w:sz w:val="24"/>
                <w:szCs w:val="24"/>
              </w:rPr>
              <w:t xml:space="preserve">заместитель руководителя Федеральной службы по надзору в сфере образования и науки </w:t>
            </w:r>
          </w:p>
        </w:tc>
        <w:tc>
          <w:tcPr>
            <w:tcW w:w="3355" w:type="dxa"/>
          </w:tcPr>
          <w:p w:rsidR="00225CCA" w:rsidRDefault="00225CCA">
            <w:pPr>
              <w:pStyle w:val="TableParagraph"/>
              <w:tabs>
                <w:tab w:val="center" w:pos="4153"/>
                <w:tab w:val="right" w:pos="8306"/>
              </w:tabs>
              <w:ind w:left="57" w:right="57"/>
              <w:rPr>
                <w:sz w:val="24"/>
                <w:szCs w:val="24"/>
              </w:rPr>
            </w:pPr>
            <w:r>
              <w:rPr>
                <w:sz w:val="24"/>
                <w:szCs w:val="24"/>
              </w:rPr>
              <w:t xml:space="preserve">С.С.Кравцов, </w:t>
            </w:r>
            <w:r>
              <w:rPr>
                <w:sz w:val="24"/>
                <w:szCs w:val="24"/>
              </w:rPr>
              <w:br/>
              <w:t>Руководитель Федеральной службы по надзору в сфере образования и науки</w:t>
            </w:r>
          </w:p>
          <w:p w:rsidR="00225CCA" w:rsidRDefault="00225CCA">
            <w:pPr>
              <w:pStyle w:val="TableParagraph"/>
              <w:tabs>
                <w:tab w:val="center" w:pos="4153"/>
                <w:tab w:val="right" w:pos="8306"/>
              </w:tabs>
              <w:spacing w:line="200" w:lineRule="exact"/>
              <w:ind w:left="57" w:right="57"/>
              <w:rPr>
                <w:sz w:val="24"/>
                <w:szCs w:val="24"/>
              </w:rPr>
            </w:pPr>
          </w:p>
        </w:tc>
        <w:tc>
          <w:tcPr>
            <w:tcW w:w="1478" w:type="dxa"/>
          </w:tcPr>
          <w:p w:rsidR="00225CCA" w:rsidRDefault="00225CCA">
            <w:pPr>
              <w:pStyle w:val="TableParagraph"/>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Е.В.Шмелева </w:t>
            </w:r>
          </w:p>
        </w:tc>
        <w:tc>
          <w:tcPr>
            <w:tcW w:w="4192" w:type="dxa"/>
          </w:tcPr>
          <w:p w:rsidR="00225CCA" w:rsidRDefault="00225CCA">
            <w:pPr>
              <w:pStyle w:val="TableParagraph"/>
              <w:ind w:left="57" w:right="57"/>
              <w:rPr>
                <w:sz w:val="24"/>
                <w:szCs w:val="24"/>
              </w:rPr>
            </w:pPr>
            <w:r>
              <w:rPr>
                <w:sz w:val="24"/>
                <w:szCs w:val="24"/>
              </w:rPr>
              <w:t>руководитель образовательного фонда "Талант и успех"</w:t>
            </w:r>
          </w:p>
          <w:p w:rsidR="00225CCA" w:rsidRDefault="00225CCA">
            <w:pPr>
              <w:pStyle w:val="TableParagraph"/>
              <w:spacing w:line="200" w:lineRule="exact"/>
              <w:ind w:left="57" w:right="57"/>
              <w:rPr>
                <w:sz w:val="24"/>
                <w:szCs w:val="24"/>
              </w:rPr>
            </w:pPr>
          </w:p>
        </w:tc>
        <w:tc>
          <w:tcPr>
            <w:tcW w:w="3355" w:type="dxa"/>
          </w:tcPr>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w:t>
            </w:r>
          </w:p>
        </w:tc>
      </w:tr>
      <w:tr w:rsidR="00225CCA" w:rsidTr="00EC4AB5">
        <w:tc>
          <w:tcPr>
            <w:tcW w:w="15706" w:type="dxa"/>
            <w:gridSpan w:val="7"/>
          </w:tcPr>
          <w:p w:rsidR="00225CCA" w:rsidRDefault="00225CCA">
            <w:pPr>
              <w:pStyle w:val="TableParagraph"/>
              <w:ind w:left="57" w:right="57"/>
              <w:jc w:val="center"/>
              <w:rPr>
                <w:sz w:val="24"/>
                <w:szCs w:val="24"/>
              </w:rPr>
            </w:pPr>
            <w:r>
              <w:rPr>
                <w:sz w:val="24"/>
                <w:szCs w:val="24"/>
              </w:rPr>
              <w:t>Реализованы общесистемные механизмы повышения глобальной конкурентоспособности российского высшего образования</w:t>
            </w:r>
          </w:p>
          <w:p w:rsidR="00225CCA" w:rsidRDefault="00225CCA">
            <w:pPr>
              <w:pStyle w:val="TableParagraph"/>
              <w:spacing w:line="200" w:lineRule="exact"/>
              <w:ind w:left="57" w:right="57"/>
              <w:jc w:val="center"/>
              <w:rPr>
                <w:sz w:val="24"/>
                <w:szCs w:val="24"/>
              </w:rPr>
            </w:pP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Ответственный за достижение результата федерального проекта</w:t>
            </w:r>
          </w:p>
        </w:tc>
        <w:tc>
          <w:tcPr>
            <w:tcW w:w="2378" w:type="dxa"/>
          </w:tcPr>
          <w:p w:rsidR="00225CCA" w:rsidRDefault="00225CCA">
            <w:pPr>
              <w:pStyle w:val="TableParagraph"/>
              <w:ind w:left="57" w:right="57"/>
              <w:rPr>
                <w:sz w:val="24"/>
                <w:szCs w:val="24"/>
              </w:rPr>
            </w:pPr>
            <w:r>
              <w:rPr>
                <w:sz w:val="24"/>
                <w:szCs w:val="24"/>
              </w:rPr>
              <w:t xml:space="preserve">А.И.Рожков </w:t>
            </w:r>
          </w:p>
        </w:tc>
        <w:tc>
          <w:tcPr>
            <w:tcW w:w="4192" w:type="dxa"/>
          </w:tcPr>
          <w:p w:rsidR="00225CCA" w:rsidRDefault="00225CCA">
            <w:pPr>
              <w:pStyle w:val="TableParagraph"/>
              <w:ind w:left="57" w:right="57"/>
              <w:rPr>
                <w:sz w:val="24"/>
                <w:szCs w:val="24"/>
              </w:rPr>
            </w:pPr>
            <w:r>
              <w:rPr>
                <w:sz w:val="24"/>
                <w:szCs w:val="24"/>
              </w:rPr>
              <w:t>директор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М.А.Боровская, </w:t>
            </w:r>
            <w:r>
              <w:rPr>
                <w:sz w:val="24"/>
                <w:szCs w:val="24"/>
              </w:rPr>
              <w:br/>
              <w:t>заместитель Министра науки и высшего образования Российской Федерации</w:t>
            </w:r>
          </w:p>
        </w:tc>
        <w:tc>
          <w:tcPr>
            <w:tcW w:w="1478" w:type="dxa"/>
          </w:tcPr>
          <w:p w:rsidR="00225CCA" w:rsidRDefault="00225CCA">
            <w:pPr>
              <w:pStyle w:val="TableParagraph"/>
              <w:ind w:left="57" w:right="57"/>
              <w:jc w:val="center"/>
              <w:rPr>
                <w:sz w:val="24"/>
                <w:szCs w:val="24"/>
              </w:rPr>
            </w:pPr>
            <w:r>
              <w:rPr>
                <w:sz w:val="24"/>
                <w:szCs w:val="24"/>
              </w:rPr>
              <w:t>30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О.Е.Чернышева</w:t>
            </w:r>
          </w:p>
        </w:tc>
        <w:tc>
          <w:tcPr>
            <w:tcW w:w="4192" w:type="dxa"/>
          </w:tcPr>
          <w:p w:rsidR="00225CCA" w:rsidRDefault="00225CCA">
            <w:pPr>
              <w:pStyle w:val="TableParagraph"/>
              <w:ind w:left="57" w:right="57"/>
              <w:rPr>
                <w:sz w:val="24"/>
                <w:szCs w:val="24"/>
              </w:rPr>
            </w:pPr>
            <w:r>
              <w:rPr>
                <w:sz w:val="24"/>
                <w:szCs w:val="24"/>
              </w:rPr>
              <w:t>заместитель директора Департамента государственной политики в сфере высшего образования и молодежной политики Минобрнауки России</w:t>
            </w:r>
          </w:p>
        </w:tc>
        <w:tc>
          <w:tcPr>
            <w:tcW w:w="3355" w:type="dxa"/>
          </w:tcPr>
          <w:p w:rsidR="00225CCA" w:rsidRDefault="00225CCA">
            <w:pPr>
              <w:pStyle w:val="TableParagraph"/>
              <w:ind w:left="57" w:right="57"/>
              <w:rPr>
                <w:sz w:val="24"/>
                <w:szCs w:val="24"/>
              </w:rPr>
            </w:pPr>
            <w:r>
              <w:rPr>
                <w:sz w:val="24"/>
                <w:szCs w:val="24"/>
              </w:rPr>
              <w:t xml:space="preserve">А.И.Рожков, </w:t>
            </w:r>
            <w:r>
              <w:rPr>
                <w:sz w:val="24"/>
                <w:szCs w:val="24"/>
              </w:rPr>
              <w:br/>
              <w:t>директор Департамента государственной политики в сфере высшего образования и молодежной политики Минобрнауки России</w:t>
            </w:r>
          </w:p>
          <w:p w:rsidR="00225CCA" w:rsidRDefault="00225CCA">
            <w:pPr>
              <w:pStyle w:val="TableParagraph"/>
              <w:ind w:left="57" w:right="57"/>
              <w:rPr>
                <w:sz w:val="24"/>
                <w:szCs w:val="24"/>
              </w:rPr>
            </w:pPr>
          </w:p>
        </w:tc>
        <w:tc>
          <w:tcPr>
            <w:tcW w:w="1478" w:type="dxa"/>
          </w:tcPr>
          <w:p w:rsidR="00225CCA" w:rsidRDefault="00225CCA">
            <w:pPr>
              <w:pStyle w:val="TableParagraph"/>
              <w:ind w:left="57" w:right="57"/>
              <w:jc w:val="center"/>
              <w:rPr>
                <w:sz w:val="24"/>
                <w:szCs w:val="24"/>
              </w:rPr>
            </w:pPr>
            <w:r>
              <w:rPr>
                <w:sz w:val="24"/>
                <w:szCs w:val="24"/>
              </w:rPr>
              <w:t>20</w:t>
            </w:r>
          </w:p>
        </w:tc>
      </w:tr>
      <w:tr w:rsidR="00225CCA" w:rsidTr="00EC4AB5">
        <w:tc>
          <w:tcPr>
            <w:tcW w:w="668" w:type="dxa"/>
          </w:tcPr>
          <w:p w:rsidR="00225CCA" w:rsidRDefault="00225CCA">
            <w:pPr>
              <w:pStyle w:val="TableParagraph"/>
              <w:numPr>
                <w:ilvl w:val="0"/>
                <w:numId w:val="28"/>
              </w:numPr>
              <w:ind w:left="57" w:right="57" w:firstLine="0"/>
              <w:jc w:val="center"/>
              <w:rPr>
                <w:sz w:val="24"/>
                <w:szCs w:val="24"/>
              </w:rPr>
            </w:pPr>
          </w:p>
        </w:tc>
        <w:tc>
          <w:tcPr>
            <w:tcW w:w="3635" w:type="dxa"/>
            <w:gridSpan w:val="2"/>
          </w:tcPr>
          <w:p w:rsidR="00225CCA" w:rsidRDefault="00225CCA">
            <w:pPr>
              <w:pStyle w:val="TableParagraph"/>
              <w:ind w:left="57" w:right="57"/>
              <w:rPr>
                <w:sz w:val="24"/>
                <w:szCs w:val="24"/>
              </w:rPr>
            </w:pPr>
            <w:r>
              <w:rPr>
                <w:sz w:val="24"/>
                <w:szCs w:val="24"/>
              </w:rPr>
              <w:t>Участник федерального проекта</w:t>
            </w:r>
          </w:p>
        </w:tc>
        <w:tc>
          <w:tcPr>
            <w:tcW w:w="2378" w:type="dxa"/>
          </w:tcPr>
          <w:p w:rsidR="00225CCA" w:rsidRDefault="00225CCA">
            <w:pPr>
              <w:pStyle w:val="TableParagraph"/>
              <w:ind w:left="57" w:right="57"/>
              <w:rPr>
                <w:sz w:val="24"/>
                <w:szCs w:val="24"/>
              </w:rPr>
            </w:pPr>
            <w:r>
              <w:rPr>
                <w:sz w:val="24"/>
                <w:szCs w:val="24"/>
              </w:rPr>
              <w:t>Е.И.Сафронова</w:t>
            </w:r>
          </w:p>
        </w:tc>
        <w:tc>
          <w:tcPr>
            <w:tcW w:w="4192" w:type="dxa"/>
          </w:tcPr>
          <w:p w:rsidR="00225CCA" w:rsidRDefault="00225CCA">
            <w:pPr>
              <w:pStyle w:val="TableParagraph"/>
              <w:ind w:left="57" w:right="57"/>
              <w:rPr>
                <w:sz w:val="24"/>
                <w:szCs w:val="24"/>
              </w:rPr>
            </w:pPr>
            <w:r>
              <w:rPr>
                <w:sz w:val="24"/>
                <w:szCs w:val="24"/>
              </w:rPr>
              <w:t xml:space="preserve">директор Департамента нормативно-правового регулирования науки и </w:t>
            </w:r>
            <w:r>
              <w:rPr>
                <w:sz w:val="24"/>
                <w:szCs w:val="24"/>
              </w:rPr>
              <w:lastRenderedPageBreak/>
              <w:t>образования Минобрнауки России</w:t>
            </w:r>
          </w:p>
        </w:tc>
        <w:tc>
          <w:tcPr>
            <w:tcW w:w="3355" w:type="dxa"/>
          </w:tcPr>
          <w:p w:rsidR="00225CCA" w:rsidRDefault="00225CCA">
            <w:pPr>
              <w:pStyle w:val="TableParagraph"/>
              <w:ind w:left="57" w:right="57"/>
              <w:rPr>
                <w:sz w:val="24"/>
                <w:szCs w:val="24"/>
              </w:rPr>
            </w:pPr>
            <w:r>
              <w:rPr>
                <w:sz w:val="24"/>
                <w:szCs w:val="24"/>
              </w:rPr>
              <w:lastRenderedPageBreak/>
              <w:t xml:space="preserve">М.Б.Лукашевич, </w:t>
            </w:r>
            <w:r>
              <w:rPr>
                <w:sz w:val="24"/>
                <w:szCs w:val="24"/>
              </w:rPr>
              <w:br/>
              <w:t xml:space="preserve">статс-секретарь-заместитель </w:t>
            </w:r>
            <w:r>
              <w:rPr>
                <w:sz w:val="24"/>
                <w:szCs w:val="24"/>
              </w:rPr>
              <w:lastRenderedPageBreak/>
              <w:t xml:space="preserve">Министра науки и высшего образования Российской Федерации </w:t>
            </w:r>
          </w:p>
        </w:tc>
        <w:tc>
          <w:tcPr>
            <w:tcW w:w="1478" w:type="dxa"/>
          </w:tcPr>
          <w:p w:rsidR="00225CCA" w:rsidRDefault="00225CCA">
            <w:pPr>
              <w:pStyle w:val="TableParagraph"/>
              <w:ind w:left="57" w:right="57"/>
              <w:jc w:val="center"/>
              <w:rPr>
                <w:sz w:val="24"/>
                <w:szCs w:val="24"/>
              </w:rPr>
            </w:pPr>
            <w:r>
              <w:rPr>
                <w:sz w:val="24"/>
                <w:szCs w:val="24"/>
              </w:rPr>
              <w:lastRenderedPageBreak/>
              <w:t>10</w:t>
            </w:r>
          </w:p>
        </w:tc>
      </w:tr>
    </w:tbl>
    <w:p w:rsidR="00225CCA" w:rsidRDefault="00225CCA"/>
    <w:p w:rsidR="00225CCA" w:rsidRDefault="00225CCA">
      <w:pPr>
        <w:ind w:firstLine="709"/>
        <w:jc w:val="center"/>
        <w:rPr>
          <w:szCs w:val="28"/>
        </w:rPr>
      </w:pPr>
      <w:r>
        <w:rPr>
          <w:sz w:val="24"/>
          <w:szCs w:val="24"/>
        </w:rPr>
        <w:br w:type="page"/>
      </w:r>
      <w:r>
        <w:rPr>
          <w:szCs w:val="28"/>
        </w:rPr>
        <w:lastRenderedPageBreak/>
        <w:t>6. Дополнительная информация</w:t>
      </w:r>
    </w:p>
    <w:p w:rsidR="00225CCA" w:rsidRDefault="00225CCA">
      <w:pPr>
        <w:ind w:firstLine="709"/>
        <w:rPr>
          <w:szCs w:val="28"/>
        </w:rPr>
      </w:pPr>
    </w:p>
    <w:p w:rsidR="00225CCA" w:rsidRDefault="00225CCA">
      <w:pPr>
        <w:ind w:firstLine="709"/>
        <w:rPr>
          <w:szCs w:val="28"/>
        </w:rPr>
      </w:pPr>
      <w:r>
        <w:rPr>
          <w:szCs w:val="28"/>
          <w:vertAlign w:val="superscript"/>
        </w:rPr>
        <w:t>1 </w:t>
      </w:r>
      <w:r>
        <w:rPr>
          <w:szCs w:val="28"/>
        </w:rPr>
        <w:t>Учитывается количество вузов, вошедших в ТОП-500 глобальных рейтингов QS, THE, ARWU (без учета предметных рейтингов)</w:t>
      </w:r>
    </w:p>
    <w:p w:rsidR="00225CCA" w:rsidRDefault="00225CCA">
      <w:pPr>
        <w:ind w:firstLine="709"/>
        <w:rPr>
          <w:szCs w:val="28"/>
        </w:rPr>
      </w:pPr>
    </w:p>
    <w:p w:rsidR="00225CCA" w:rsidRDefault="00225CCA">
      <w:pPr>
        <w:ind w:firstLine="709"/>
        <w:jc w:val="center"/>
        <w:rPr>
          <w:szCs w:val="28"/>
        </w:rPr>
      </w:pPr>
      <w:r>
        <w:rPr>
          <w:szCs w:val="28"/>
        </w:rPr>
        <w:t>Глоссарий</w:t>
      </w:r>
    </w:p>
    <w:p w:rsidR="00225CCA" w:rsidRDefault="00225CCA">
      <w:pPr>
        <w:pStyle w:val="ad"/>
        <w:tabs>
          <w:tab w:val="left" w:pos="993"/>
        </w:tabs>
        <w:spacing w:after="0" w:line="360" w:lineRule="atLeast"/>
        <w:ind w:left="0" w:firstLine="709"/>
        <w:jc w:val="both"/>
        <w:rPr>
          <w:rFonts w:ascii="Times New Roman" w:hAnsi="Times New Roman"/>
          <w:sz w:val="28"/>
          <w:szCs w:val="28"/>
        </w:rPr>
      </w:pPr>
    </w:p>
    <w:p w:rsidR="00225CCA" w:rsidRDefault="00225CCA">
      <w:pPr>
        <w:pStyle w:val="ad"/>
        <w:tabs>
          <w:tab w:val="left" w:pos="993"/>
        </w:tabs>
        <w:spacing w:after="0" w:line="360" w:lineRule="atLeast"/>
        <w:ind w:left="0" w:firstLine="709"/>
        <w:jc w:val="both"/>
        <w:rPr>
          <w:rFonts w:ascii="Times New Roman" w:hAnsi="Times New Roman"/>
          <w:sz w:val="28"/>
          <w:szCs w:val="28"/>
        </w:rPr>
      </w:pPr>
      <w:r>
        <w:rPr>
          <w:rFonts w:ascii="Times New Roman" w:hAnsi="Times New Roman"/>
          <w:sz w:val="28"/>
          <w:szCs w:val="28"/>
        </w:rPr>
        <w:t>1. Демонстрационный экзамен по стандартам Ворлдскиллс - это форма государственной итоговой аттестации выпускников по программам среднего профессионального образования образовательных организаций высшего и среднего профессионального образования, которая предусматривает:</w:t>
      </w:r>
    </w:p>
    <w:p w:rsidR="00225CCA" w:rsidRDefault="00225CCA">
      <w:pPr>
        <w:tabs>
          <w:tab w:val="left" w:pos="993"/>
        </w:tabs>
        <w:ind w:firstLine="709"/>
        <w:rPr>
          <w:szCs w:val="28"/>
        </w:rPr>
      </w:pPr>
      <w:r>
        <w:rPr>
          <w:szCs w:val="28"/>
        </w:rPr>
        <w:t>моделирование реальных производственных условий для демонстрации выпускниками профессиональных умений и навыков;</w:t>
      </w:r>
    </w:p>
    <w:p w:rsidR="00225CCA" w:rsidRDefault="00225CCA">
      <w:pPr>
        <w:tabs>
          <w:tab w:val="left" w:pos="993"/>
        </w:tabs>
        <w:ind w:firstLine="709"/>
        <w:rPr>
          <w:szCs w:val="28"/>
        </w:rPr>
      </w:pPr>
      <w:r>
        <w:rPr>
          <w:szCs w:val="28"/>
        </w:rPr>
        <w:t>независимую экспертную оценку выполнения заданий демонстрационного экзамена, в том числе экспертами из числа представителей предприятий;</w:t>
      </w:r>
    </w:p>
    <w:p w:rsidR="00225CCA" w:rsidRDefault="00225CCA">
      <w:pPr>
        <w:tabs>
          <w:tab w:val="left" w:pos="993"/>
        </w:tabs>
        <w:ind w:firstLine="709"/>
        <w:rPr>
          <w:szCs w:val="28"/>
        </w:rPr>
      </w:pPr>
      <w:r>
        <w:rPr>
          <w:szCs w:val="28"/>
        </w:rPr>
        <w:t>определение уровня знаний, умений и навыков выпускников в соответствии с международными требованиями.</w:t>
      </w:r>
    </w:p>
    <w:p w:rsidR="00225CCA" w:rsidRDefault="00225CCA">
      <w:pPr>
        <w:tabs>
          <w:tab w:val="left" w:pos="993"/>
        </w:tabs>
        <w:ind w:firstLine="709"/>
        <w:rPr>
          <w:szCs w:val="28"/>
        </w:rPr>
      </w:pPr>
      <w:r>
        <w:rPr>
          <w:szCs w:val="28"/>
        </w:rPr>
        <w:t>Демонстрационный экзамен по стандартам Ворлдскиллс Россия проводится с целью определения у студентов и выпускников уровня знаний, умений, навыков, позволяющих вести профессиональную деятельность в определенной сфере и (или) выполнять работу по конкретным профессии или специальности в соответствии со стандартами Ворлдскиллс Россия.</w:t>
      </w:r>
    </w:p>
    <w:p w:rsidR="00225CCA" w:rsidRDefault="00225CCA">
      <w:pPr>
        <w:tabs>
          <w:tab w:val="left" w:pos="993"/>
        </w:tabs>
        <w:ind w:firstLine="709"/>
        <w:rPr>
          <w:szCs w:val="28"/>
        </w:rPr>
      </w:pPr>
      <w:r>
        <w:rPr>
          <w:szCs w:val="28"/>
        </w:rPr>
        <w:t>Включение формата демонстрационного экзамена в процедуру государственной итоговой аттестации обучающихся профессиональных образовательных организаций - это модель независимой оценки качества подготовки кадров, содействующая решению нескольких задач системы профессионального образования и рынка труда без проведения дополнительных процедур.</w:t>
      </w:r>
    </w:p>
    <w:p w:rsidR="00225CCA" w:rsidRDefault="00225CCA">
      <w:pPr>
        <w:tabs>
          <w:tab w:val="left" w:pos="993"/>
        </w:tabs>
        <w:ind w:firstLine="709"/>
        <w:rPr>
          <w:szCs w:val="28"/>
        </w:rPr>
      </w:pPr>
      <w:r>
        <w:rPr>
          <w:szCs w:val="28"/>
        </w:rPr>
        <w:t xml:space="preserve">2. Всероссийский учебно-тренировочный центр профессионального мастерства и популяризации рабочих профессий на базе Всероссийского детского центра "Смена" - учебно-тренировочная площадка, представляющая  программы и методики в области ранней профориентации, повышения интереса детей к трудовой деятельности, программы интенсивного погружения студентов образовательных организаций среднего профессионального образования в профессию, программы подготовки членов Национальной сборной WorldSkills Russia, направленные на развитие навыков у конкурсантов, необходимых для успешного </w:t>
      </w:r>
      <w:r>
        <w:rPr>
          <w:szCs w:val="28"/>
        </w:rPr>
        <w:lastRenderedPageBreak/>
        <w:t>участия в чемпионатах профессионального мастерства российского и международного уровня. Центр создан во исполнение Поручения Президента Российской Федерации от 21 сентября 2015 г. № Пр-1921 и на основании утвержденной 13 января 2017 г.</w:t>
      </w:r>
    </w:p>
    <w:p w:rsidR="00225CCA" w:rsidRDefault="00225CCA">
      <w:pPr>
        <w:tabs>
          <w:tab w:val="left" w:pos="993"/>
        </w:tabs>
        <w:ind w:firstLine="709"/>
        <w:rPr>
          <w:szCs w:val="28"/>
        </w:rPr>
      </w:pPr>
      <w:r>
        <w:rPr>
          <w:szCs w:val="28"/>
        </w:rPr>
        <w:t>3. Эксперт Ворлдскиллс - сертифицированный эксперт Ворлдскиллс Россия, прошедший обучение по стандартам Ворлдскиллс и соответствующий иным требованиям сертификации экспертов Вордлскиллс, утвержденных Приказом генерального директора Союза "Агентство развития профессиональных сообществ и рабочих кадров "Молодые профессионалы (Ворлдскиллс Россия)".</w:t>
      </w:r>
    </w:p>
    <w:p w:rsidR="00225CCA" w:rsidRDefault="00225CCA">
      <w:pPr>
        <w:tabs>
          <w:tab w:val="left" w:pos="993"/>
        </w:tabs>
        <w:ind w:firstLine="709"/>
        <w:rPr>
          <w:szCs w:val="28"/>
        </w:rPr>
      </w:pPr>
      <w:r>
        <w:rPr>
          <w:szCs w:val="28"/>
        </w:rPr>
        <w:t>4. Центры опережающей профессиональной подготовки - самостоятельные организации или структурные подразделения существующих организаций, реализующих образовательные программы среднего профессионального образования или другие образовательные организации, обеспечивающие реализацию в субъекте Российской Федерации следующих задач:</w:t>
      </w:r>
    </w:p>
    <w:p w:rsidR="00225CCA" w:rsidRDefault="00225CCA">
      <w:pPr>
        <w:tabs>
          <w:tab w:val="left" w:pos="993"/>
        </w:tabs>
        <w:ind w:firstLine="709"/>
        <w:rPr>
          <w:szCs w:val="28"/>
        </w:rPr>
      </w:pPr>
      <w:r>
        <w:rPr>
          <w:szCs w:val="28"/>
        </w:rPr>
        <w:t>использования совместно с другими профессиональными образовательными организациями современного оборудования для подготовки, переподготовки и повышения квалификации граждан по наиболее востребованным и перспективным профессиям;</w:t>
      </w:r>
    </w:p>
    <w:p w:rsidR="00225CCA" w:rsidRDefault="00225CCA">
      <w:pPr>
        <w:tabs>
          <w:tab w:val="left" w:pos="993"/>
        </w:tabs>
        <w:ind w:firstLine="709"/>
        <w:rPr>
          <w:szCs w:val="28"/>
        </w:rPr>
      </w:pPr>
      <w:r>
        <w:rPr>
          <w:szCs w:val="28"/>
        </w:rPr>
        <w:t>реализации программ повышения квалификации педагогов и мастеров производственного обучения профессиональных образовательных организаций;</w:t>
      </w:r>
    </w:p>
    <w:p w:rsidR="00225CCA" w:rsidRDefault="00225CCA">
      <w:pPr>
        <w:tabs>
          <w:tab w:val="left" w:pos="993"/>
        </w:tabs>
        <w:ind w:firstLine="709"/>
        <w:rPr>
          <w:szCs w:val="28"/>
        </w:rPr>
      </w:pPr>
      <w:r>
        <w:rPr>
          <w:szCs w:val="28"/>
        </w:rPr>
        <w:t>проведения демонстрационного экзамена по стандартам "Ворлдскиллс" для лиц, освоивших образовательные программы среднего профессионального образования;</w:t>
      </w:r>
    </w:p>
    <w:p w:rsidR="00225CCA" w:rsidRDefault="00225CCA">
      <w:pPr>
        <w:tabs>
          <w:tab w:val="left" w:pos="993"/>
        </w:tabs>
        <w:ind w:firstLine="709"/>
        <w:rPr>
          <w:szCs w:val="28"/>
        </w:rPr>
      </w:pPr>
      <w:r>
        <w:rPr>
          <w:szCs w:val="28"/>
        </w:rPr>
        <w:t>осуществления мероприятий по профессиональной ориентации лиц, обучающихся в общеобразовательных организациях, а также обучения их первой профессии.</w:t>
      </w:r>
    </w:p>
    <w:p w:rsidR="00225CCA" w:rsidRDefault="00225CCA">
      <w:pPr>
        <w:tabs>
          <w:tab w:val="left" w:pos="993"/>
        </w:tabs>
        <w:ind w:firstLine="709"/>
        <w:rPr>
          <w:szCs w:val="28"/>
        </w:rPr>
      </w:pPr>
      <w:r>
        <w:rPr>
          <w:szCs w:val="28"/>
        </w:rPr>
        <w:t>Центр опережающей профессиональной подготовки - ситуационный центр системы профессиональной подготовки, выполняет функции по аудиту состояния региональных системы профессиональной подготовки, мониторингу потребности в кадрах, определяет наиболее востребованные профессии в регионах, оценке качества подготовки к проведению демонстрационного экзамена "Ворлдскиллс", обеспечивает выявление и распространение лучших практик профессиональной подготовки</w:t>
      </w:r>
    </w:p>
    <w:p w:rsidR="00225CCA" w:rsidRDefault="00225CCA">
      <w:pPr>
        <w:ind w:firstLine="709"/>
        <w:rPr>
          <w:szCs w:val="28"/>
        </w:rPr>
      </w:pPr>
    </w:p>
    <w:p w:rsidR="00225CCA" w:rsidRDefault="00225CCA">
      <w:pPr>
        <w:ind w:firstLine="709"/>
        <w:rPr>
          <w:szCs w:val="28"/>
        </w:rPr>
      </w:pPr>
    </w:p>
    <w:p w:rsidR="00225CCA" w:rsidRDefault="00225CCA">
      <w:pPr>
        <w:ind w:firstLine="709"/>
        <w:rPr>
          <w:szCs w:val="28"/>
        </w:rPr>
      </w:pPr>
      <w:r>
        <w:rPr>
          <w:szCs w:val="28"/>
        </w:rPr>
        <w:lastRenderedPageBreak/>
        <w:t>Федеральный проект "Молодые профессионалы" в части обеспечения цели "Повышение конкурентоспособности профессионального образования" включает реализацию ряда значимых мероприятий, в том числе модернизацию профессионального образования посредством внедрения адаптивных, практико-ориентированных и гибких образовательных программ, а также обновление материально-технической базы.</w:t>
      </w:r>
    </w:p>
    <w:p w:rsidR="00225CCA" w:rsidRDefault="00225CCA">
      <w:pPr>
        <w:ind w:firstLine="709"/>
        <w:rPr>
          <w:szCs w:val="28"/>
        </w:rPr>
      </w:pPr>
      <w:r>
        <w:rPr>
          <w:szCs w:val="28"/>
        </w:rPr>
        <w:t xml:space="preserve">Модернизация среднего профессионального образования: в рамках реализации федерального проекта будут проведены мировой чемпионат по профессиональному мастерству по стандартам Ворлдскиллс в 2019 году в г. Казани. Будут обновлены федеральные государственные образовательные стандарты в соответствии с разработанным и утвержденным перечнем приоритетных направлений подготовки обучающихся, а также опытом Союза Ворлдскиллс России. С учетом опыта движения Ворлдскиллс будет также сформирована совместно с работодателями региональная целевая модель развития системы профессионального образования. </w:t>
      </w:r>
    </w:p>
    <w:p w:rsidR="00225CCA" w:rsidRDefault="00225CCA">
      <w:pPr>
        <w:ind w:firstLine="709"/>
        <w:rPr>
          <w:szCs w:val="28"/>
        </w:rPr>
      </w:pPr>
      <w:r>
        <w:rPr>
          <w:szCs w:val="28"/>
        </w:rPr>
        <w:t xml:space="preserve">Для достижения показателей федерального проекта будет модернизирована инфраструктура Всероссийского учебно-тренировочного центра профессионального мастерства и популяризации рабочих профессий на базе Всероссийского детского центра "Смена". Также к 31 декабря 2024 г. будет создана сеть из 100 центров опережающей профессиональной подготовки, в которых с привлечением кадровых и материально-технических ресурсов всех профессиональных организаций реализуются программы в формате индивидуальных учебных планов, и 5000 мастерских, оснащенных в соответствии с современными требованиями по одной из компетенций, в том числе для сдачи демонстрационного экзамена с учетом опыта Союза Ворлдскиллс России, с охватом более 1500 тыс. обучающихся. </w:t>
      </w:r>
    </w:p>
    <w:p w:rsidR="00225CCA" w:rsidRDefault="00225CCA">
      <w:pPr>
        <w:ind w:firstLine="709"/>
        <w:rPr>
          <w:szCs w:val="28"/>
        </w:rPr>
      </w:pPr>
      <w:r>
        <w:rPr>
          <w:szCs w:val="28"/>
        </w:rPr>
        <w:t>К концу 2024 года в 50% профессиональных образовательных организаций государственная итоговая аттестация и промежуточная аттестация обучающихся будет проводиться в форме демонстрационного экзамена с учетом опыта Ворлдскиллс, что поможет существенно повысить уровень профессионального образования в Российской Федерации.</w:t>
      </w:r>
    </w:p>
    <w:p w:rsidR="00225CCA" w:rsidRDefault="00225CCA">
      <w:pPr>
        <w:ind w:firstLine="709"/>
        <w:rPr>
          <w:szCs w:val="28"/>
        </w:rPr>
      </w:pPr>
      <w:r>
        <w:rPr>
          <w:szCs w:val="28"/>
        </w:rPr>
        <w:t xml:space="preserve">В системе среднего профессионального образования активное развитие получит наставничество за счет разработки соответствующей методологии и привлечения к этой деятельности специалистов-практиков. </w:t>
      </w:r>
    </w:p>
    <w:p w:rsidR="00225CCA" w:rsidRDefault="00225CCA">
      <w:pPr>
        <w:ind w:firstLine="709"/>
        <w:rPr>
          <w:szCs w:val="28"/>
        </w:rPr>
      </w:pPr>
      <w:r>
        <w:rPr>
          <w:szCs w:val="28"/>
        </w:rPr>
        <w:t xml:space="preserve">Федеральный проект "Молодые профессионалы (Повышение конкурентоспособности профессионального образования)" в части "Глобальная конкурентоспособность высшего образования" национального проекта "Образование" будет реализовываться в рамках государственной программы Российской Федерации "Научно-технологическое развитие Российской Федерации", разрабатываемой Министерством науки и высшего образования Российской Федерации в соответствии с поручением Президента </w:t>
      </w:r>
      <w:r>
        <w:rPr>
          <w:szCs w:val="28"/>
        </w:rPr>
        <w:lastRenderedPageBreak/>
        <w:t>Российской Федерации по итогам заседания Совета при Президенте Российской Федерации по науке и образованию 23 ноября 2016 г. от 15 января 2017 г. № Пр-75 и поручением Правительства Российской Федерации от 24 августа 2018 г. № ТГ-П8-5529.</w:t>
      </w:r>
    </w:p>
    <w:p w:rsidR="00225CCA" w:rsidRDefault="00225CCA">
      <w:pPr>
        <w:ind w:firstLine="709"/>
        <w:rPr>
          <w:szCs w:val="28"/>
        </w:rPr>
      </w:pPr>
      <w:r>
        <w:rPr>
          <w:szCs w:val="28"/>
        </w:rPr>
        <w:t>Положения федерального проекта, касающиеся развития сети образовательных организаций высшего образования, являются продолжением инициатив, реализованных в 2006 - 2010 годах в рамках приоритетного национального проекта "Образование", Указа Президента Российской Федерации от 7 мая 2012 г. № 599, а также поручений Президента Российской Федерации и Правительства Российской Федерации.</w:t>
      </w:r>
    </w:p>
    <w:p w:rsidR="00225CCA" w:rsidRDefault="00225CCA">
      <w:pPr>
        <w:ind w:firstLine="709"/>
        <w:rPr>
          <w:szCs w:val="28"/>
        </w:rPr>
      </w:pPr>
      <w:r>
        <w:rPr>
          <w:szCs w:val="28"/>
        </w:rPr>
        <w:t>Перечень поручений Президента Российской Федерации и Правительства Российской Федерации, которые являются основанием для мероприятий федерального проекта:</w:t>
      </w:r>
    </w:p>
    <w:p w:rsidR="00225CCA" w:rsidRDefault="00225CCA">
      <w:pPr>
        <w:tabs>
          <w:tab w:val="left" w:pos="993"/>
        </w:tabs>
        <w:ind w:firstLine="709"/>
        <w:rPr>
          <w:szCs w:val="28"/>
        </w:rPr>
      </w:pPr>
      <w:r>
        <w:rPr>
          <w:szCs w:val="28"/>
        </w:rPr>
        <w:t>1. Перечень поручений Правительства Российской Федерации от 12 июля 2018 г. № ДМ-П8-4182.</w:t>
      </w:r>
    </w:p>
    <w:p w:rsidR="00225CCA" w:rsidRDefault="00225CCA">
      <w:pPr>
        <w:tabs>
          <w:tab w:val="left" w:pos="993"/>
        </w:tabs>
        <w:ind w:firstLine="709"/>
        <w:rPr>
          <w:szCs w:val="28"/>
        </w:rPr>
      </w:pPr>
      <w:r>
        <w:rPr>
          <w:szCs w:val="28"/>
        </w:rPr>
        <w:t>2. Указание Президента Российской Федерации от 18 декабря 2016 г. № Пр-2498.</w:t>
      </w:r>
    </w:p>
    <w:p w:rsidR="00225CCA" w:rsidRDefault="00225CCA">
      <w:pPr>
        <w:tabs>
          <w:tab w:val="left" w:pos="993"/>
        </w:tabs>
        <w:ind w:firstLine="709"/>
        <w:rPr>
          <w:szCs w:val="28"/>
        </w:rPr>
      </w:pPr>
      <w:r>
        <w:rPr>
          <w:szCs w:val="28"/>
        </w:rPr>
        <w:t xml:space="preserve">3. Поручения Правительства Российской Федерации от 14 октября 2010 г. № ВП-П8-7062, п. 1 и от 8 апреля 2015 г. </w:t>
      </w:r>
      <w:r>
        <w:rPr>
          <w:szCs w:val="28"/>
        </w:rPr>
        <w:br/>
        <w:t>№ ОГ-П8-2287</w:t>
      </w:r>
    </w:p>
    <w:p w:rsidR="00225CCA" w:rsidRDefault="00225CCA">
      <w:pPr>
        <w:tabs>
          <w:tab w:val="left" w:pos="993"/>
        </w:tabs>
        <w:ind w:firstLine="709"/>
        <w:rPr>
          <w:szCs w:val="28"/>
        </w:rPr>
      </w:pPr>
      <w:r>
        <w:rPr>
          <w:szCs w:val="28"/>
        </w:rPr>
        <w:t>4. Указание Президента Российской Федерации от 31 декабря 2017 г. № Пр-2721; поручения Правительства Российской Федерации от 21 декабря 2017 г. № ОГ-П8-8561, от 16 января 2018 г. № ОГ-П8-128.</w:t>
      </w:r>
    </w:p>
    <w:p w:rsidR="00225CCA" w:rsidRDefault="00225CCA">
      <w:pPr>
        <w:ind w:firstLine="709"/>
        <w:rPr>
          <w:szCs w:val="28"/>
        </w:rPr>
      </w:pPr>
      <w:r>
        <w:rPr>
          <w:szCs w:val="28"/>
        </w:rPr>
        <w:t>За разработку методики расчета показателя 4 ответственным федеральным органом исполнительной власти является Минкомсвязь России.</w:t>
      </w:r>
    </w:p>
    <w:p w:rsidR="00225CCA" w:rsidRDefault="00225CCA">
      <w:pPr>
        <w:ind w:firstLine="709"/>
        <w:rPr>
          <w:szCs w:val="28"/>
        </w:rPr>
      </w:pPr>
      <w:r>
        <w:rPr>
          <w:szCs w:val="28"/>
        </w:rPr>
        <w:t>Финансовое обеспечение программ развития специализированных учебно-научных центров предусмотрено в рамках федерального проекта "Развитие научной и научно-производственной кооперации" национального проекта "Наука".</w:t>
      </w:r>
    </w:p>
    <w:p w:rsidR="00225CCA" w:rsidRDefault="00225CCA">
      <w:pPr>
        <w:ind w:firstLine="709"/>
        <w:rPr>
          <w:szCs w:val="28"/>
        </w:rPr>
      </w:pPr>
    </w:p>
    <w:p w:rsidR="00225CCA" w:rsidRDefault="00225CCA">
      <w:pPr>
        <w:jc w:val="center"/>
        <w:rPr>
          <w:szCs w:val="28"/>
        </w:rPr>
      </w:pPr>
      <w:r>
        <w:rPr>
          <w:sz w:val="24"/>
          <w:szCs w:val="24"/>
        </w:rPr>
        <w:br w:type="page"/>
      </w:r>
      <w:r>
        <w:rPr>
          <w:szCs w:val="28"/>
        </w:rPr>
        <w:lastRenderedPageBreak/>
        <w:t>Оценка обеспеченности целей и целевых показателей национального проекта, процент</w:t>
      </w:r>
    </w:p>
    <w:p w:rsidR="00225CCA" w:rsidRDefault="00225CCA">
      <w:pPr>
        <w:widowControl w:val="0"/>
        <w:rPr>
          <w:szCs w:val="28"/>
        </w:rPr>
      </w:pPr>
    </w:p>
    <w:tbl>
      <w:tblPr>
        <w:tblW w:w="5000" w:type="pct"/>
        <w:tblLayout w:type="fixed"/>
        <w:tblLook w:val="04A0" w:firstRow="1" w:lastRow="0" w:firstColumn="1" w:lastColumn="0" w:noHBand="0" w:noVBand="1"/>
      </w:tblPr>
      <w:tblGrid>
        <w:gridCol w:w="4786"/>
        <w:gridCol w:w="2552"/>
        <w:gridCol w:w="2693"/>
        <w:gridCol w:w="2551"/>
        <w:gridCol w:w="3340"/>
      </w:tblGrid>
      <w:tr w:rsidR="00225CCA">
        <w:trPr>
          <w:tblHeader/>
        </w:trPr>
        <w:tc>
          <w:tcPr>
            <w:tcW w:w="4786" w:type="dxa"/>
            <w:tcBorders>
              <w:top w:val="single" w:sz="4" w:space="0" w:color="auto"/>
              <w:bottom w:val="single" w:sz="4" w:space="0" w:color="auto"/>
              <w:right w:val="single" w:sz="4" w:space="0" w:color="auto"/>
            </w:tcBorders>
            <w:vAlign w:val="center"/>
            <w:hideMark/>
          </w:tcPr>
          <w:p w:rsidR="00225CCA" w:rsidRDefault="00225CCA">
            <w:pPr>
              <w:spacing w:line="240" w:lineRule="atLeast"/>
              <w:jc w:val="center"/>
              <w:rPr>
                <w:color w:val="000000"/>
                <w:sz w:val="24"/>
                <w:szCs w:val="24"/>
              </w:rPr>
            </w:pPr>
            <w:r>
              <w:rPr>
                <w:color w:val="000000"/>
                <w:sz w:val="24"/>
                <w:szCs w:val="24"/>
              </w:rPr>
              <w:t>Наименование результата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5CCA" w:rsidRDefault="00225CCA">
            <w:pPr>
              <w:spacing w:line="240" w:lineRule="atLeast"/>
              <w:jc w:val="center"/>
              <w:rPr>
                <w:color w:val="000000"/>
                <w:sz w:val="24"/>
                <w:szCs w:val="24"/>
              </w:rPr>
            </w:pPr>
            <w:r>
              <w:rPr>
                <w:color w:val="000000"/>
                <w:sz w:val="24"/>
                <w:szCs w:val="24"/>
              </w:rPr>
              <w:t xml:space="preserve">Средневзвешенный результат Российской Федерации в группе международных исследований, </w:t>
            </w:r>
            <w:r>
              <w:rPr>
                <w:rFonts w:eastAsia="Arial Unicode MS"/>
                <w:bCs/>
                <w:color w:val="000000"/>
                <w:sz w:val="24"/>
                <w:szCs w:val="24"/>
                <w:u w:color="000000"/>
              </w:rPr>
              <w:t>средневзвешенное место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5CCA" w:rsidRDefault="00225CCA">
            <w:pPr>
              <w:spacing w:line="240" w:lineRule="atLeast"/>
              <w:jc w:val="center"/>
              <w:rPr>
                <w:color w:val="000000"/>
                <w:sz w:val="24"/>
                <w:szCs w:val="24"/>
              </w:rPr>
            </w:pPr>
            <w:r>
              <w:rPr>
                <w:color w:val="000000"/>
                <w:sz w:val="24"/>
                <w:szCs w:val="24"/>
              </w:rPr>
              <w:t xml:space="preserve">Место России в мире </w:t>
            </w:r>
            <w:r>
              <w:rPr>
                <w:color w:val="000000"/>
                <w:sz w:val="24"/>
                <w:szCs w:val="24"/>
              </w:rPr>
              <w:br/>
              <w:t xml:space="preserve">по присутствию университетов </w:t>
            </w:r>
            <w:r>
              <w:rPr>
                <w:color w:val="000000"/>
                <w:sz w:val="24"/>
                <w:szCs w:val="24"/>
              </w:rPr>
              <w:br/>
              <w:t>в ТОП-500 глобальных рейтингов университетов, место</w:t>
            </w:r>
          </w:p>
        </w:tc>
        <w:tc>
          <w:tcPr>
            <w:tcW w:w="2551" w:type="dxa"/>
            <w:tcBorders>
              <w:top w:val="single" w:sz="4" w:space="0" w:color="auto"/>
              <w:left w:val="single" w:sz="4" w:space="0" w:color="auto"/>
              <w:bottom w:val="single" w:sz="4" w:space="0" w:color="auto"/>
              <w:right w:val="single" w:sz="4" w:space="0" w:color="auto"/>
            </w:tcBorders>
            <w:vAlign w:val="center"/>
            <w:hideMark/>
          </w:tcPr>
          <w:p w:rsidR="00225CCA" w:rsidRDefault="00225CCA">
            <w:pPr>
              <w:spacing w:line="240" w:lineRule="atLeast"/>
              <w:jc w:val="center"/>
              <w:rPr>
                <w:color w:val="000000"/>
                <w:sz w:val="24"/>
                <w:szCs w:val="24"/>
              </w:rPr>
            </w:pPr>
            <w:r>
              <w:rPr>
                <w:color w:val="000000"/>
                <w:sz w:val="24"/>
                <w:szCs w:val="24"/>
              </w:rPr>
              <w:t xml:space="preserve">Доля детей в возрасте </w:t>
            </w:r>
            <w:r>
              <w:rPr>
                <w:color w:val="000000"/>
                <w:sz w:val="24"/>
                <w:szCs w:val="24"/>
              </w:rPr>
              <w:br/>
              <w:t>от 5 до 18 лет, охваченных дополнительным образованием, процент</w:t>
            </w:r>
          </w:p>
        </w:tc>
        <w:tc>
          <w:tcPr>
            <w:tcW w:w="3340" w:type="dxa"/>
            <w:tcBorders>
              <w:top w:val="single" w:sz="4" w:space="0" w:color="auto"/>
              <w:left w:val="single" w:sz="4" w:space="0" w:color="auto"/>
              <w:bottom w:val="single" w:sz="4" w:space="0" w:color="auto"/>
            </w:tcBorders>
            <w:vAlign w:val="center"/>
            <w:hideMark/>
          </w:tcPr>
          <w:p w:rsidR="00225CCA" w:rsidRDefault="00225CCA">
            <w:pPr>
              <w:spacing w:line="240" w:lineRule="atLeast"/>
              <w:jc w:val="center"/>
              <w:rPr>
                <w:color w:val="000000"/>
                <w:sz w:val="24"/>
                <w:szCs w:val="24"/>
              </w:rPr>
            </w:pPr>
            <w:r>
              <w:rPr>
                <w:color w:val="000000"/>
                <w:sz w:val="24"/>
                <w:szCs w:val="24"/>
              </w:rPr>
              <w:t xml:space="preserve">Численность обучающихся, вовлеченных в деятельность общественных объединений, </w:t>
            </w:r>
            <w:r>
              <w:rPr>
                <w:color w:val="000000"/>
                <w:sz w:val="24"/>
                <w:szCs w:val="24"/>
              </w:rPr>
              <w:br/>
              <w:t xml:space="preserve">в т.ч. волонтерских </w:t>
            </w:r>
            <w:r>
              <w:rPr>
                <w:color w:val="000000"/>
                <w:sz w:val="24"/>
                <w:szCs w:val="24"/>
              </w:rPr>
              <w:br/>
              <w:t xml:space="preserve">и добровольческих, </w:t>
            </w:r>
            <w:r>
              <w:rPr>
                <w:color w:val="000000"/>
                <w:sz w:val="24"/>
                <w:szCs w:val="24"/>
              </w:rPr>
              <w:br/>
            </w:r>
            <w:r>
              <w:rPr>
                <w:rFonts w:eastAsia="Arial Unicode MS"/>
                <w:bCs/>
                <w:sz w:val="24"/>
                <w:szCs w:val="24"/>
                <w:u w:color="000000"/>
              </w:rPr>
              <w:t xml:space="preserve">млн. человек </w:t>
            </w:r>
            <w:r>
              <w:rPr>
                <w:rFonts w:eastAsia="Arial Unicode MS"/>
                <w:bCs/>
                <w:sz w:val="24"/>
                <w:szCs w:val="24"/>
                <w:u w:color="000000"/>
              </w:rPr>
              <w:br/>
              <w:t>накопительным итогом</w:t>
            </w:r>
          </w:p>
        </w:tc>
      </w:tr>
      <w:tr w:rsidR="00225CCA">
        <w:trPr>
          <w:tblHeader/>
        </w:trPr>
        <w:tc>
          <w:tcPr>
            <w:tcW w:w="4786" w:type="dxa"/>
            <w:tcBorders>
              <w:top w:val="single" w:sz="4" w:space="0" w:color="auto"/>
            </w:tcBorders>
          </w:tcPr>
          <w:p w:rsidR="00225CCA" w:rsidRDefault="00225CCA">
            <w:pPr>
              <w:spacing w:line="240" w:lineRule="atLeast"/>
              <w:jc w:val="left"/>
              <w:rPr>
                <w:color w:val="000000"/>
                <w:sz w:val="24"/>
                <w:szCs w:val="24"/>
              </w:rPr>
            </w:pPr>
          </w:p>
        </w:tc>
        <w:tc>
          <w:tcPr>
            <w:tcW w:w="2552" w:type="dxa"/>
            <w:tcBorders>
              <w:top w:val="single" w:sz="4" w:space="0" w:color="auto"/>
            </w:tcBorders>
          </w:tcPr>
          <w:p w:rsidR="00225CCA" w:rsidRDefault="00225CCA">
            <w:pPr>
              <w:spacing w:line="240" w:lineRule="atLeast"/>
              <w:jc w:val="center"/>
              <w:rPr>
                <w:color w:val="000000"/>
                <w:sz w:val="24"/>
                <w:szCs w:val="24"/>
              </w:rPr>
            </w:pPr>
          </w:p>
        </w:tc>
        <w:tc>
          <w:tcPr>
            <w:tcW w:w="2693" w:type="dxa"/>
            <w:tcBorders>
              <w:top w:val="single" w:sz="4" w:space="0" w:color="auto"/>
            </w:tcBorders>
          </w:tcPr>
          <w:p w:rsidR="00225CCA" w:rsidRDefault="00225CCA">
            <w:pPr>
              <w:spacing w:line="240" w:lineRule="atLeast"/>
              <w:jc w:val="center"/>
              <w:rPr>
                <w:color w:val="000000"/>
                <w:sz w:val="24"/>
                <w:szCs w:val="24"/>
              </w:rPr>
            </w:pPr>
          </w:p>
        </w:tc>
        <w:tc>
          <w:tcPr>
            <w:tcW w:w="2551" w:type="dxa"/>
            <w:tcBorders>
              <w:top w:val="single" w:sz="4" w:space="0" w:color="auto"/>
            </w:tcBorders>
          </w:tcPr>
          <w:p w:rsidR="00225CCA" w:rsidRDefault="00225CCA">
            <w:pPr>
              <w:spacing w:line="240" w:lineRule="atLeast"/>
              <w:jc w:val="center"/>
              <w:rPr>
                <w:color w:val="000000"/>
                <w:sz w:val="24"/>
                <w:szCs w:val="24"/>
              </w:rPr>
            </w:pPr>
          </w:p>
        </w:tc>
        <w:tc>
          <w:tcPr>
            <w:tcW w:w="3340" w:type="dxa"/>
            <w:tcBorders>
              <w:top w:val="single" w:sz="4" w:space="0" w:color="auto"/>
            </w:tcBorders>
          </w:tcPr>
          <w:p w:rsidR="00225CCA" w:rsidRDefault="00225CCA">
            <w:pPr>
              <w:spacing w:line="240" w:lineRule="atLeast"/>
              <w:jc w:val="center"/>
              <w:rPr>
                <w:color w:val="000000"/>
                <w:sz w:val="24"/>
                <w:szCs w:val="24"/>
              </w:rPr>
            </w:pP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 xml:space="preserve">Проведение Мирового чемпионата </w:t>
            </w:r>
            <w:r>
              <w:rPr>
                <w:color w:val="000000"/>
                <w:sz w:val="24"/>
                <w:szCs w:val="24"/>
              </w:rPr>
              <w:br/>
              <w:t xml:space="preserve">по профессиональному мастерству по стандартам Ворлдскиллс в 2019 году </w:t>
            </w:r>
            <w:r>
              <w:rPr>
                <w:color w:val="000000"/>
                <w:sz w:val="24"/>
                <w:szCs w:val="24"/>
              </w:rPr>
              <w:br/>
              <w:t>в г. Казани</w:t>
            </w:r>
          </w:p>
        </w:tc>
        <w:tc>
          <w:tcPr>
            <w:tcW w:w="2552" w:type="dxa"/>
            <w:hideMark/>
          </w:tcPr>
          <w:p w:rsidR="00225CCA" w:rsidRDefault="00225CCA">
            <w:pPr>
              <w:spacing w:after="160" w:line="240" w:lineRule="atLeast"/>
              <w:jc w:val="center"/>
              <w:rPr>
                <w:color w:val="000000"/>
                <w:sz w:val="24"/>
                <w:szCs w:val="24"/>
              </w:rPr>
            </w:pPr>
            <w:r>
              <w:rPr>
                <w:color w:val="000000"/>
                <w:sz w:val="24"/>
                <w:szCs w:val="24"/>
              </w:rPr>
              <w:t>1</w:t>
            </w:r>
          </w:p>
        </w:tc>
        <w:tc>
          <w:tcPr>
            <w:tcW w:w="2693" w:type="dxa"/>
            <w:hideMark/>
          </w:tcPr>
          <w:p w:rsidR="00225CCA" w:rsidRDefault="00225CCA">
            <w:pPr>
              <w:spacing w:after="160" w:line="240" w:lineRule="atLeast"/>
              <w:jc w:val="center"/>
              <w:rPr>
                <w:color w:val="000000"/>
                <w:sz w:val="24"/>
                <w:szCs w:val="24"/>
              </w:rPr>
            </w:pPr>
            <w:r>
              <w:rPr>
                <w:color w:val="000000"/>
                <w:sz w:val="24"/>
                <w:szCs w:val="24"/>
              </w:rPr>
              <w:t>0</w:t>
            </w:r>
          </w:p>
        </w:tc>
        <w:tc>
          <w:tcPr>
            <w:tcW w:w="2551" w:type="dxa"/>
            <w:hideMark/>
          </w:tcPr>
          <w:p w:rsidR="00225CCA" w:rsidRDefault="00225CCA">
            <w:pPr>
              <w:spacing w:after="160" w:line="240" w:lineRule="atLeast"/>
              <w:jc w:val="center"/>
              <w:rPr>
                <w:color w:val="000000"/>
                <w:sz w:val="24"/>
                <w:szCs w:val="24"/>
              </w:rPr>
            </w:pPr>
            <w:r>
              <w:rPr>
                <w:color w:val="000000"/>
                <w:sz w:val="24"/>
                <w:szCs w:val="24"/>
              </w:rPr>
              <w:t>3</w:t>
            </w:r>
          </w:p>
        </w:tc>
        <w:tc>
          <w:tcPr>
            <w:tcW w:w="3340" w:type="dxa"/>
            <w:hideMark/>
          </w:tcPr>
          <w:p w:rsidR="00225CCA" w:rsidRDefault="00225CCA">
            <w:pPr>
              <w:spacing w:after="160" w:line="240" w:lineRule="atLeast"/>
              <w:jc w:val="center"/>
              <w:rPr>
                <w:color w:val="000000"/>
                <w:sz w:val="24"/>
                <w:szCs w:val="24"/>
              </w:rPr>
            </w:pPr>
            <w:r>
              <w:rPr>
                <w:color w:val="000000"/>
                <w:sz w:val="24"/>
                <w:szCs w:val="24"/>
              </w:rPr>
              <w:t>4</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Прохождение аттестации с использованием механизма демонстрационного экзамена обучающимися организаций, осуществляющих образовательную деятельность по образовательным программам среднего профессионального образования</w:t>
            </w:r>
          </w:p>
        </w:tc>
        <w:tc>
          <w:tcPr>
            <w:tcW w:w="2552" w:type="dxa"/>
            <w:hideMark/>
          </w:tcPr>
          <w:p w:rsidR="00225CCA" w:rsidRDefault="00225CCA">
            <w:pPr>
              <w:spacing w:after="160" w:line="240" w:lineRule="atLeast"/>
              <w:jc w:val="center"/>
              <w:rPr>
                <w:color w:val="000000"/>
                <w:sz w:val="24"/>
                <w:szCs w:val="24"/>
              </w:rPr>
            </w:pPr>
            <w:r>
              <w:rPr>
                <w:color w:val="000000"/>
                <w:sz w:val="24"/>
                <w:szCs w:val="24"/>
              </w:rPr>
              <w:t>2</w:t>
            </w:r>
          </w:p>
        </w:tc>
        <w:tc>
          <w:tcPr>
            <w:tcW w:w="2693" w:type="dxa"/>
            <w:hideMark/>
          </w:tcPr>
          <w:p w:rsidR="00225CCA" w:rsidRDefault="00225CCA">
            <w:pPr>
              <w:spacing w:after="160" w:line="240" w:lineRule="atLeast"/>
              <w:jc w:val="center"/>
              <w:rPr>
                <w:color w:val="000000"/>
                <w:sz w:val="24"/>
                <w:szCs w:val="24"/>
              </w:rPr>
            </w:pPr>
            <w:r>
              <w:rPr>
                <w:color w:val="000000"/>
                <w:sz w:val="24"/>
                <w:szCs w:val="24"/>
              </w:rPr>
              <w:t>0</w:t>
            </w:r>
          </w:p>
        </w:tc>
        <w:tc>
          <w:tcPr>
            <w:tcW w:w="2551" w:type="dxa"/>
            <w:hideMark/>
          </w:tcPr>
          <w:p w:rsidR="00225CCA" w:rsidRDefault="00225CCA">
            <w:pPr>
              <w:spacing w:after="160" w:line="240" w:lineRule="atLeast"/>
              <w:jc w:val="center"/>
              <w:rPr>
                <w:color w:val="000000"/>
                <w:sz w:val="24"/>
                <w:szCs w:val="24"/>
              </w:rPr>
            </w:pPr>
            <w:r>
              <w:rPr>
                <w:color w:val="000000"/>
                <w:sz w:val="24"/>
                <w:szCs w:val="24"/>
              </w:rPr>
              <w:t>1</w:t>
            </w:r>
          </w:p>
        </w:tc>
        <w:tc>
          <w:tcPr>
            <w:tcW w:w="3340" w:type="dxa"/>
            <w:hideMark/>
          </w:tcPr>
          <w:p w:rsidR="00225CCA" w:rsidRDefault="00225CCA">
            <w:pPr>
              <w:spacing w:after="160" w:line="240" w:lineRule="atLeast"/>
              <w:jc w:val="center"/>
              <w:rPr>
                <w:color w:val="000000"/>
                <w:sz w:val="24"/>
                <w:szCs w:val="24"/>
              </w:rPr>
            </w:pPr>
            <w:r>
              <w:rPr>
                <w:color w:val="000000"/>
                <w:sz w:val="24"/>
                <w:szCs w:val="24"/>
              </w:rPr>
              <w:t>1</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 xml:space="preserve">Функционирование центров опережающей профессиональной подготовки </w:t>
            </w:r>
            <w:r>
              <w:rPr>
                <w:color w:val="000000"/>
                <w:sz w:val="24"/>
                <w:szCs w:val="24"/>
              </w:rPr>
              <w:br/>
              <w:t xml:space="preserve">и мастерских, оснащенных современной материально-технической базой по одной </w:t>
            </w:r>
            <w:r>
              <w:rPr>
                <w:color w:val="000000"/>
                <w:sz w:val="24"/>
                <w:szCs w:val="24"/>
              </w:rPr>
              <w:br/>
              <w:t>из компетенций</w:t>
            </w:r>
          </w:p>
        </w:tc>
        <w:tc>
          <w:tcPr>
            <w:tcW w:w="2552" w:type="dxa"/>
            <w:hideMark/>
          </w:tcPr>
          <w:p w:rsidR="00225CCA" w:rsidRDefault="00225CCA">
            <w:pPr>
              <w:spacing w:after="160" w:line="240" w:lineRule="atLeast"/>
              <w:jc w:val="center"/>
              <w:rPr>
                <w:color w:val="000000"/>
                <w:sz w:val="24"/>
                <w:szCs w:val="24"/>
              </w:rPr>
            </w:pPr>
            <w:r>
              <w:rPr>
                <w:color w:val="000000"/>
                <w:sz w:val="24"/>
                <w:szCs w:val="24"/>
              </w:rPr>
              <w:t>4</w:t>
            </w:r>
          </w:p>
        </w:tc>
        <w:tc>
          <w:tcPr>
            <w:tcW w:w="2693" w:type="dxa"/>
            <w:hideMark/>
          </w:tcPr>
          <w:p w:rsidR="00225CCA" w:rsidRDefault="00225CCA">
            <w:pPr>
              <w:spacing w:after="160" w:line="240" w:lineRule="atLeast"/>
              <w:jc w:val="center"/>
              <w:rPr>
                <w:color w:val="000000"/>
                <w:sz w:val="24"/>
                <w:szCs w:val="24"/>
              </w:rPr>
            </w:pPr>
            <w:r>
              <w:rPr>
                <w:color w:val="000000"/>
                <w:sz w:val="24"/>
                <w:szCs w:val="24"/>
              </w:rPr>
              <w:t>1</w:t>
            </w:r>
          </w:p>
        </w:tc>
        <w:tc>
          <w:tcPr>
            <w:tcW w:w="2551" w:type="dxa"/>
            <w:hideMark/>
          </w:tcPr>
          <w:p w:rsidR="00225CCA" w:rsidRDefault="00225CCA">
            <w:pPr>
              <w:spacing w:after="160" w:line="240" w:lineRule="atLeast"/>
              <w:jc w:val="center"/>
              <w:rPr>
                <w:color w:val="000000"/>
                <w:sz w:val="24"/>
                <w:szCs w:val="24"/>
              </w:rPr>
            </w:pPr>
            <w:r>
              <w:rPr>
                <w:color w:val="000000"/>
                <w:sz w:val="24"/>
                <w:szCs w:val="24"/>
              </w:rPr>
              <w:t>5</w:t>
            </w:r>
          </w:p>
        </w:tc>
        <w:tc>
          <w:tcPr>
            <w:tcW w:w="3340" w:type="dxa"/>
            <w:hideMark/>
          </w:tcPr>
          <w:p w:rsidR="00225CCA" w:rsidRDefault="00225CCA">
            <w:pPr>
              <w:spacing w:after="160" w:line="240" w:lineRule="atLeast"/>
              <w:jc w:val="center"/>
              <w:rPr>
                <w:color w:val="000000"/>
                <w:sz w:val="24"/>
                <w:szCs w:val="24"/>
              </w:rPr>
            </w:pPr>
            <w:r>
              <w:rPr>
                <w:color w:val="000000"/>
                <w:sz w:val="24"/>
                <w:szCs w:val="24"/>
              </w:rPr>
              <w:t>3</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Разработка методологии наставничества в системе среднего профессионального образования, в том числе посредством привлечения к этой деятельности специалистов-практиков</w:t>
            </w:r>
          </w:p>
        </w:tc>
        <w:tc>
          <w:tcPr>
            <w:tcW w:w="2552" w:type="dxa"/>
            <w:hideMark/>
          </w:tcPr>
          <w:p w:rsidR="00225CCA" w:rsidRDefault="00225CCA">
            <w:pPr>
              <w:spacing w:after="160" w:line="240" w:lineRule="atLeast"/>
              <w:jc w:val="center"/>
              <w:rPr>
                <w:color w:val="000000"/>
                <w:sz w:val="24"/>
                <w:szCs w:val="24"/>
              </w:rPr>
            </w:pPr>
            <w:r>
              <w:rPr>
                <w:color w:val="000000"/>
                <w:sz w:val="24"/>
                <w:szCs w:val="24"/>
              </w:rPr>
              <w:t>1</w:t>
            </w:r>
          </w:p>
        </w:tc>
        <w:tc>
          <w:tcPr>
            <w:tcW w:w="2693" w:type="dxa"/>
            <w:hideMark/>
          </w:tcPr>
          <w:p w:rsidR="00225CCA" w:rsidRDefault="00225CCA">
            <w:pPr>
              <w:spacing w:after="160" w:line="240" w:lineRule="atLeast"/>
              <w:jc w:val="center"/>
              <w:rPr>
                <w:color w:val="000000"/>
                <w:sz w:val="24"/>
                <w:szCs w:val="24"/>
              </w:rPr>
            </w:pPr>
            <w:r>
              <w:rPr>
                <w:color w:val="000000"/>
                <w:sz w:val="24"/>
                <w:szCs w:val="24"/>
              </w:rPr>
              <w:t>0</w:t>
            </w:r>
          </w:p>
        </w:tc>
        <w:tc>
          <w:tcPr>
            <w:tcW w:w="2551" w:type="dxa"/>
            <w:hideMark/>
          </w:tcPr>
          <w:p w:rsidR="00225CCA" w:rsidRDefault="00225CCA">
            <w:pPr>
              <w:spacing w:after="160" w:line="240" w:lineRule="atLeast"/>
              <w:jc w:val="center"/>
              <w:rPr>
                <w:color w:val="000000"/>
                <w:sz w:val="24"/>
                <w:szCs w:val="24"/>
              </w:rPr>
            </w:pPr>
            <w:r>
              <w:rPr>
                <w:color w:val="000000"/>
                <w:sz w:val="24"/>
                <w:szCs w:val="24"/>
              </w:rPr>
              <w:t>3</w:t>
            </w:r>
          </w:p>
        </w:tc>
        <w:tc>
          <w:tcPr>
            <w:tcW w:w="3340" w:type="dxa"/>
            <w:hideMark/>
          </w:tcPr>
          <w:p w:rsidR="00225CCA" w:rsidRDefault="00225CCA">
            <w:pPr>
              <w:spacing w:after="160" w:line="240" w:lineRule="atLeast"/>
              <w:jc w:val="center"/>
              <w:rPr>
                <w:color w:val="000000"/>
                <w:sz w:val="24"/>
                <w:szCs w:val="24"/>
              </w:rPr>
            </w:pPr>
            <w:r>
              <w:rPr>
                <w:color w:val="000000"/>
                <w:sz w:val="24"/>
                <w:szCs w:val="24"/>
              </w:rPr>
              <w:t>3</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lastRenderedPageBreak/>
              <w:t>Обновление перечня профессий рабочих, должностей служащих, по которым осуществляется профессиональное обучение и среднее профессиональное образование. Обновление федеральных государственных стандартов среднего профессионального образования</w:t>
            </w:r>
          </w:p>
        </w:tc>
        <w:tc>
          <w:tcPr>
            <w:tcW w:w="2552" w:type="dxa"/>
            <w:hideMark/>
          </w:tcPr>
          <w:p w:rsidR="00225CCA" w:rsidRDefault="00225CCA">
            <w:pPr>
              <w:spacing w:after="160" w:line="240" w:lineRule="atLeast"/>
              <w:jc w:val="center"/>
              <w:rPr>
                <w:color w:val="000000"/>
                <w:sz w:val="24"/>
                <w:szCs w:val="24"/>
              </w:rPr>
            </w:pPr>
            <w:r>
              <w:rPr>
                <w:color w:val="000000"/>
                <w:sz w:val="24"/>
                <w:szCs w:val="24"/>
              </w:rPr>
              <w:t>1</w:t>
            </w:r>
          </w:p>
        </w:tc>
        <w:tc>
          <w:tcPr>
            <w:tcW w:w="2693" w:type="dxa"/>
            <w:hideMark/>
          </w:tcPr>
          <w:p w:rsidR="00225CCA" w:rsidRDefault="00225CCA">
            <w:pPr>
              <w:spacing w:after="160" w:line="240" w:lineRule="atLeast"/>
              <w:jc w:val="center"/>
              <w:rPr>
                <w:color w:val="000000"/>
                <w:sz w:val="24"/>
                <w:szCs w:val="24"/>
              </w:rPr>
            </w:pPr>
            <w:r>
              <w:rPr>
                <w:color w:val="000000"/>
                <w:sz w:val="24"/>
                <w:szCs w:val="24"/>
              </w:rPr>
              <w:t>3</w:t>
            </w:r>
          </w:p>
        </w:tc>
        <w:tc>
          <w:tcPr>
            <w:tcW w:w="2551" w:type="dxa"/>
            <w:hideMark/>
          </w:tcPr>
          <w:p w:rsidR="00225CCA" w:rsidRDefault="00225CCA">
            <w:pPr>
              <w:spacing w:after="160" w:line="240" w:lineRule="atLeast"/>
              <w:jc w:val="center"/>
              <w:rPr>
                <w:color w:val="000000"/>
                <w:sz w:val="24"/>
                <w:szCs w:val="24"/>
              </w:rPr>
            </w:pPr>
            <w:r>
              <w:rPr>
                <w:color w:val="000000"/>
                <w:sz w:val="24"/>
                <w:szCs w:val="24"/>
              </w:rPr>
              <w:t>2</w:t>
            </w:r>
          </w:p>
        </w:tc>
        <w:tc>
          <w:tcPr>
            <w:tcW w:w="3340" w:type="dxa"/>
            <w:hideMark/>
          </w:tcPr>
          <w:p w:rsidR="00225CCA" w:rsidRDefault="00225CCA">
            <w:pPr>
              <w:spacing w:after="160" w:line="240" w:lineRule="atLeast"/>
              <w:jc w:val="center"/>
              <w:rPr>
                <w:color w:val="000000"/>
                <w:sz w:val="24"/>
                <w:szCs w:val="24"/>
              </w:rPr>
            </w:pPr>
            <w:r>
              <w:rPr>
                <w:color w:val="000000"/>
                <w:sz w:val="24"/>
                <w:szCs w:val="24"/>
              </w:rPr>
              <w:t>1</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 xml:space="preserve">Создание целевой модели вовлечения общественно-деловых объединений и участия представителей работодателей </w:t>
            </w:r>
            <w:r>
              <w:rPr>
                <w:color w:val="000000"/>
                <w:sz w:val="24"/>
                <w:szCs w:val="24"/>
              </w:rPr>
              <w:br/>
              <w:t xml:space="preserve">в управлении развитием профессиональных образовательных организаций, </w:t>
            </w:r>
            <w:r>
              <w:rPr>
                <w:color w:val="000000"/>
                <w:sz w:val="24"/>
                <w:szCs w:val="24"/>
              </w:rPr>
              <w:br/>
              <w:t xml:space="preserve">в том числе через представительство в коллегиальных органах управления развитием профессиональной образовательной организации </w:t>
            </w:r>
            <w:r>
              <w:rPr>
                <w:color w:val="000000"/>
                <w:sz w:val="24"/>
                <w:szCs w:val="24"/>
              </w:rPr>
              <w:br/>
              <w:t>и участие в обновлении образовательных программ</w:t>
            </w:r>
          </w:p>
        </w:tc>
        <w:tc>
          <w:tcPr>
            <w:tcW w:w="2552" w:type="dxa"/>
            <w:hideMark/>
          </w:tcPr>
          <w:p w:rsidR="00225CCA" w:rsidRDefault="00225CCA">
            <w:pPr>
              <w:spacing w:after="160" w:line="240" w:lineRule="atLeast"/>
              <w:jc w:val="center"/>
              <w:rPr>
                <w:color w:val="000000"/>
                <w:sz w:val="24"/>
                <w:szCs w:val="24"/>
              </w:rPr>
            </w:pPr>
            <w:r>
              <w:rPr>
                <w:color w:val="000000"/>
                <w:sz w:val="24"/>
                <w:szCs w:val="24"/>
              </w:rPr>
              <w:t>2</w:t>
            </w:r>
          </w:p>
        </w:tc>
        <w:tc>
          <w:tcPr>
            <w:tcW w:w="2693" w:type="dxa"/>
            <w:hideMark/>
          </w:tcPr>
          <w:p w:rsidR="00225CCA" w:rsidRDefault="00225CCA">
            <w:pPr>
              <w:spacing w:after="160" w:line="240" w:lineRule="atLeast"/>
              <w:jc w:val="center"/>
              <w:rPr>
                <w:color w:val="000000"/>
                <w:sz w:val="24"/>
                <w:szCs w:val="24"/>
              </w:rPr>
            </w:pPr>
            <w:r>
              <w:rPr>
                <w:color w:val="000000"/>
                <w:sz w:val="24"/>
                <w:szCs w:val="24"/>
              </w:rPr>
              <w:t>1</w:t>
            </w:r>
          </w:p>
        </w:tc>
        <w:tc>
          <w:tcPr>
            <w:tcW w:w="2551" w:type="dxa"/>
            <w:hideMark/>
          </w:tcPr>
          <w:p w:rsidR="00225CCA" w:rsidRDefault="00225CCA">
            <w:pPr>
              <w:spacing w:after="160" w:line="240" w:lineRule="atLeast"/>
              <w:jc w:val="center"/>
              <w:rPr>
                <w:color w:val="000000"/>
                <w:sz w:val="24"/>
                <w:szCs w:val="24"/>
              </w:rPr>
            </w:pPr>
            <w:r>
              <w:rPr>
                <w:color w:val="000000"/>
                <w:sz w:val="24"/>
                <w:szCs w:val="24"/>
              </w:rPr>
              <w:t>2</w:t>
            </w:r>
          </w:p>
        </w:tc>
        <w:tc>
          <w:tcPr>
            <w:tcW w:w="3340" w:type="dxa"/>
            <w:hideMark/>
          </w:tcPr>
          <w:p w:rsidR="00225CCA" w:rsidRDefault="00225CCA">
            <w:pPr>
              <w:spacing w:after="160" w:line="240" w:lineRule="atLeast"/>
              <w:jc w:val="center"/>
              <w:rPr>
                <w:color w:val="000000"/>
                <w:sz w:val="24"/>
                <w:szCs w:val="24"/>
              </w:rPr>
            </w:pPr>
            <w:r>
              <w:rPr>
                <w:color w:val="000000"/>
                <w:sz w:val="24"/>
                <w:szCs w:val="24"/>
              </w:rPr>
              <w:t>1</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 xml:space="preserve">Обновление инфраструктуры Всероссийского учебно-тренировочного центра профессионального мастерства </w:t>
            </w:r>
            <w:r>
              <w:rPr>
                <w:color w:val="000000"/>
                <w:sz w:val="24"/>
                <w:szCs w:val="24"/>
              </w:rPr>
              <w:br/>
              <w:t>и популяризации рабочих профессий на базе Всероссийского детского центра "Смена"</w:t>
            </w:r>
          </w:p>
        </w:tc>
        <w:tc>
          <w:tcPr>
            <w:tcW w:w="2552" w:type="dxa"/>
            <w:hideMark/>
          </w:tcPr>
          <w:p w:rsidR="00225CCA" w:rsidRDefault="00225CCA">
            <w:pPr>
              <w:spacing w:after="160" w:line="240" w:lineRule="atLeast"/>
              <w:jc w:val="center"/>
              <w:rPr>
                <w:color w:val="000000"/>
                <w:sz w:val="24"/>
                <w:szCs w:val="24"/>
              </w:rPr>
            </w:pPr>
            <w:r>
              <w:rPr>
                <w:color w:val="000000"/>
                <w:sz w:val="24"/>
                <w:szCs w:val="24"/>
              </w:rPr>
              <w:t>2</w:t>
            </w:r>
          </w:p>
        </w:tc>
        <w:tc>
          <w:tcPr>
            <w:tcW w:w="2693" w:type="dxa"/>
            <w:hideMark/>
          </w:tcPr>
          <w:p w:rsidR="00225CCA" w:rsidRDefault="00225CCA">
            <w:pPr>
              <w:spacing w:after="160" w:line="240" w:lineRule="atLeast"/>
              <w:jc w:val="center"/>
              <w:rPr>
                <w:color w:val="000000"/>
                <w:sz w:val="24"/>
                <w:szCs w:val="24"/>
              </w:rPr>
            </w:pPr>
            <w:r>
              <w:rPr>
                <w:color w:val="000000"/>
                <w:sz w:val="24"/>
                <w:szCs w:val="24"/>
              </w:rPr>
              <w:t>1</w:t>
            </w:r>
          </w:p>
        </w:tc>
        <w:tc>
          <w:tcPr>
            <w:tcW w:w="2551" w:type="dxa"/>
            <w:hideMark/>
          </w:tcPr>
          <w:p w:rsidR="00225CCA" w:rsidRDefault="00225CCA">
            <w:pPr>
              <w:spacing w:after="160" w:line="240" w:lineRule="atLeast"/>
              <w:jc w:val="center"/>
              <w:rPr>
                <w:color w:val="000000"/>
                <w:sz w:val="24"/>
                <w:szCs w:val="24"/>
              </w:rPr>
            </w:pPr>
            <w:r>
              <w:rPr>
                <w:color w:val="000000"/>
                <w:sz w:val="24"/>
                <w:szCs w:val="24"/>
              </w:rPr>
              <w:t>10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8</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lastRenderedPageBreak/>
              <w:t>Внедрение во всех субъектах Российской Федерации программы профессионального обучения по наиболее востребованным и перспективным профессиям на уровне, соответствующем стандартам Ворлдскиллс, с учетом продолжительности программ не более 6 месяцев</w:t>
            </w:r>
          </w:p>
        </w:tc>
        <w:tc>
          <w:tcPr>
            <w:tcW w:w="2552" w:type="dxa"/>
            <w:hideMark/>
          </w:tcPr>
          <w:p w:rsidR="00225CCA" w:rsidRDefault="00225CCA">
            <w:pPr>
              <w:spacing w:after="160" w:line="240" w:lineRule="atLeast"/>
              <w:jc w:val="center"/>
              <w:rPr>
                <w:color w:val="000000"/>
                <w:sz w:val="24"/>
                <w:szCs w:val="24"/>
              </w:rPr>
            </w:pPr>
            <w:r>
              <w:rPr>
                <w:color w:val="000000"/>
                <w:sz w:val="24"/>
                <w:szCs w:val="24"/>
              </w:rPr>
              <w:t>3</w:t>
            </w:r>
          </w:p>
        </w:tc>
        <w:tc>
          <w:tcPr>
            <w:tcW w:w="2693" w:type="dxa"/>
            <w:hideMark/>
          </w:tcPr>
          <w:p w:rsidR="00225CCA" w:rsidRDefault="00225CCA">
            <w:pPr>
              <w:spacing w:after="160" w:line="240" w:lineRule="atLeast"/>
              <w:jc w:val="center"/>
              <w:rPr>
                <w:color w:val="000000"/>
                <w:sz w:val="24"/>
                <w:szCs w:val="24"/>
              </w:rPr>
            </w:pPr>
            <w:r>
              <w:rPr>
                <w:color w:val="000000"/>
                <w:sz w:val="24"/>
                <w:szCs w:val="24"/>
              </w:rPr>
              <w:t>1</w:t>
            </w:r>
          </w:p>
        </w:tc>
        <w:tc>
          <w:tcPr>
            <w:tcW w:w="2551" w:type="dxa"/>
            <w:hideMark/>
          </w:tcPr>
          <w:p w:rsidR="00225CCA" w:rsidRDefault="00225CCA">
            <w:pPr>
              <w:spacing w:after="160" w:line="240" w:lineRule="atLeast"/>
              <w:jc w:val="center"/>
              <w:rPr>
                <w:color w:val="000000"/>
                <w:sz w:val="24"/>
                <w:szCs w:val="24"/>
              </w:rPr>
            </w:pPr>
            <w:r>
              <w:rPr>
                <w:color w:val="000000"/>
                <w:sz w:val="24"/>
                <w:szCs w:val="24"/>
              </w:rPr>
              <w:t>3</w:t>
            </w:r>
          </w:p>
        </w:tc>
        <w:tc>
          <w:tcPr>
            <w:tcW w:w="3340" w:type="dxa"/>
            <w:hideMark/>
          </w:tcPr>
          <w:p w:rsidR="00225CCA" w:rsidRDefault="00225CCA">
            <w:pPr>
              <w:spacing w:after="160" w:line="240" w:lineRule="atLeast"/>
              <w:jc w:val="center"/>
              <w:rPr>
                <w:color w:val="000000"/>
                <w:sz w:val="24"/>
                <w:szCs w:val="24"/>
              </w:rPr>
            </w:pPr>
            <w:r>
              <w:rPr>
                <w:color w:val="000000"/>
                <w:sz w:val="24"/>
                <w:szCs w:val="24"/>
              </w:rPr>
              <w:t>2</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Вовлечение в различные формы наставничества обучающихся образовательных организаций, реализующих программы среднего профессионального образования</w:t>
            </w:r>
          </w:p>
        </w:tc>
        <w:tc>
          <w:tcPr>
            <w:tcW w:w="2552" w:type="dxa"/>
            <w:hideMark/>
          </w:tcPr>
          <w:p w:rsidR="00225CCA" w:rsidRDefault="00225CCA">
            <w:pPr>
              <w:spacing w:after="160" w:line="240" w:lineRule="atLeast"/>
              <w:jc w:val="center"/>
              <w:rPr>
                <w:color w:val="000000"/>
                <w:sz w:val="24"/>
                <w:szCs w:val="24"/>
              </w:rPr>
            </w:pPr>
            <w:r>
              <w:rPr>
                <w:color w:val="000000"/>
                <w:sz w:val="24"/>
                <w:szCs w:val="24"/>
              </w:rPr>
              <w:t>3</w:t>
            </w:r>
          </w:p>
        </w:tc>
        <w:tc>
          <w:tcPr>
            <w:tcW w:w="2693" w:type="dxa"/>
            <w:hideMark/>
          </w:tcPr>
          <w:p w:rsidR="00225CCA" w:rsidRDefault="00225CCA">
            <w:pPr>
              <w:spacing w:after="160" w:line="240" w:lineRule="atLeast"/>
              <w:jc w:val="center"/>
              <w:rPr>
                <w:color w:val="000000"/>
                <w:sz w:val="24"/>
                <w:szCs w:val="24"/>
              </w:rPr>
            </w:pPr>
            <w:r>
              <w:rPr>
                <w:color w:val="000000"/>
                <w:sz w:val="24"/>
                <w:szCs w:val="24"/>
              </w:rPr>
              <w:t>0</w:t>
            </w:r>
          </w:p>
        </w:tc>
        <w:tc>
          <w:tcPr>
            <w:tcW w:w="2551" w:type="dxa"/>
            <w:hideMark/>
          </w:tcPr>
          <w:p w:rsidR="00225CCA" w:rsidRDefault="00225CCA">
            <w:pPr>
              <w:spacing w:after="160" w:line="240" w:lineRule="atLeast"/>
              <w:jc w:val="center"/>
              <w:rPr>
                <w:color w:val="000000"/>
                <w:sz w:val="24"/>
                <w:szCs w:val="24"/>
              </w:rPr>
            </w:pPr>
            <w:r>
              <w:rPr>
                <w:color w:val="000000"/>
                <w:sz w:val="24"/>
                <w:szCs w:val="24"/>
              </w:rPr>
              <w:t>1</w:t>
            </w:r>
          </w:p>
        </w:tc>
        <w:tc>
          <w:tcPr>
            <w:tcW w:w="3340" w:type="dxa"/>
            <w:hideMark/>
          </w:tcPr>
          <w:p w:rsidR="00225CCA" w:rsidRDefault="00225CCA">
            <w:pPr>
              <w:spacing w:after="160" w:line="240" w:lineRule="atLeast"/>
              <w:jc w:val="center"/>
              <w:rPr>
                <w:color w:val="000000"/>
                <w:sz w:val="24"/>
                <w:szCs w:val="24"/>
              </w:rPr>
            </w:pPr>
            <w:r>
              <w:rPr>
                <w:color w:val="000000"/>
                <w:sz w:val="24"/>
                <w:szCs w:val="24"/>
              </w:rPr>
              <w:t>3</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Прохождение преподавателями (мастерами производственного обучения) повышения квалификации по программам, основанными на опыте Союза Ворлдскиллс Россия, сертификация преподавателей (мастеров производственного обучения) в качестве экспертов Ворлдскиллс</w:t>
            </w:r>
          </w:p>
        </w:tc>
        <w:tc>
          <w:tcPr>
            <w:tcW w:w="2552" w:type="dxa"/>
            <w:hideMark/>
          </w:tcPr>
          <w:p w:rsidR="00225CCA" w:rsidRDefault="00225CCA">
            <w:pPr>
              <w:spacing w:after="160" w:line="240" w:lineRule="atLeast"/>
              <w:jc w:val="center"/>
              <w:rPr>
                <w:color w:val="000000"/>
                <w:sz w:val="24"/>
                <w:szCs w:val="24"/>
              </w:rPr>
            </w:pPr>
            <w:r>
              <w:rPr>
                <w:color w:val="000000"/>
                <w:sz w:val="24"/>
                <w:szCs w:val="24"/>
              </w:rPr>
              <w:t>2</w:t>
            </w:r>
          </w:p>
        </w:tc>
        <w:tc>
          <w:tcPr>
            <w:tcW w:w="2693" w:type="dxa"/>
            <w:hideMark/>
          </w:tcPr>
          <w:p w:rsidR="00225CCA" w:rsidRDefault="00225CCA">
            <w:pPr>
              <w:spacing w:after="160" w:line="240" w:lineRule="atLeast"/>
              <w:jc w:val="center"/>
              <w:rPr>
                <w:color w:val="000000"/>
                <w:sz w:val="24"/>
                <w:szCs w:val="24"/>
              </w:rPr>
            </w:pPr>
            <w:r>
              <w:rPr>
                <w:color w:val="000000"/>
                <w:sz w:val="24"/>
                <w:szCs w:val="24"/>
              </w:rPr>
              <w:t>1</w:t>
            </w:r>
          </w:p>
        </w:tc>
        <w:tc>
          <w:tcPr>
            <w:tcW w:w="2551" w:type="dxa"/>
            <w:hideMark/>
          </w:tcPr>
          <w:p w:rsidR="00225CCA" w:rsidRDefault="00225CCA">
            <w:pPr>
              <w:spacing w:after="160" w:line="240" w:lineRule="atLeast"/>
              <w:jc w:val="center"/>
              <w:rPr>
                <w:color w:val="000000"/>
                <w:sz w:val="24"/>
                <w:szCs w:val="24"/>
              </w:rPr>
            </w:pPr>
            <w:r>
              <w:rPr>
                <w:color w:val="000000"/>
                <w:sz w:val="24"/>
                <w:szCs w:val="24"/>
              </w:rPr>
              <w:t>3</w:t>
            </w:r>
          </w:p>
        </w:tc>
        <w:tc>
          <w:tcPr>
            <w:tcW w:w="3340" w:type="dxa"/>
            <w:hideMark/>
          </w:tcPr>
          <w:p w:rsidR="00225CCA" w:rsidRDefault="00225CCA">
            <w:pPr>
              <w:spacing w:after="160" w:line="240" w:lineRule="atLeast"/>
              <w:jc w:val="center"/>
              <w:rPr>
                <w:color w:val="000000"/>
                <w:sz w:val="24"/>
                <w:szCs w:val="24"/>
              </w:rPr>
            </w:pPr>
            <w:r>
              <w:rPr>
                <w:color w:val="000000"/>
                <w:sz w:val="24"/>
                <w:szCs w:val="24"/>
              </w:rPr>
              <w:t>1</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 xml:space="preserve">Внедрение в профессиональных образовательных организациях целевой модели вовлечения общественно-деловых объединений и участие представителей работодателей в управлении развитием профессиональных образовательных </w:t>
            </w:r>
            <w:r>
              <w:rPr>
                <w:color w:val="000000"/>
                <w:sz w:val="24"/>
                <w:szCs w:val="24"/>
              </w:rPr>
              <w:lastRenderedPageBreak/>
              <w:t>организаций, в том числе через представительство в коллегиальных органах управления развитием профессиональной образовательной организации и участие в обновлении образовательных программ</w:t>
            </w:r>
          </w:p>
        </w:tc>
        <w:tc>
          <w:tcPr>
            <w:tcW w:w="2552" w:type="dxa"/>
            <w:hideMark/>
          </w:tcPr>
          <w:p w:rsidR="00225CCA" w:rsidRDefault="00225CCA">
            <w:pPr>
              <w:spacing w:after="160" w:line="240" w:lineRule="atLeast"/>
              <w:jc w:val="center"/>
              <w:rPr>
                <w:color w:val="000000"/>
                <w:sz w:val="24"/>
                <w:szCs w:val="24"/>
              </w:rPr>
            </w:pPr>
            <w:r>
              <w:rPr>
                <w:color w:val="000000"/>
                <w:sz w:val="24"/>
                <w:szCs w:val="24"/>
              </w:rPr>
              <w:lastRenderedPageBreak/>
              <w:t>1</w:t>
            </w:r>
          </w:p>
        </w:tc>
        <w:tc>
          <w:tcPr>
            <w:tcW w:w="2693" w:type="dxa"/>
            <w:hideMark/>
          </w:tcPr>
          <w:p w:rsidR="00225CCA" w:rsidRDefault="00225CCA">
            <w:pPr>
              <w:spacing w:after="160" w:line="240" w:lineRule="atLeast"/>
              <w:jc w:val="center"/>
              <w:rPr>
                <w:color w:val="000000"/>
                <w:sz w:val="24"/>
                <w:szCs w:val="24"/>
              </w:rPr>
            </w:pPr>
            <w:r>
              <w:rPr>
                <w:color w:val="000000"/>
                <w:sz w:val="24"/>
                <w:szCs w:val="24"/>
              </w:rPr>
              <w:t>0</w:t>
            </w:r>
          </w:p>
        </w:tc>
        <w:tc>
          <w:tcPr>
            <w:tcW w:w="2551" w:type="dxa"/>
            <w:hideMark/>
          </w:tcPr>
          <w:p w:rsidR="00225CCA" w:rsidRDefault="00225CCA">
            <w:pPr>
              <w:spacing w:after="160" w:line="240" w:lineRule="atLeast"/>
              <w:jc w:val="center"/>
              <w:rPr>
                <w:color w:val="000000"/>
                <w:sz w:val="24"/>
                <w:szCs w:val="24"/>
              </w:rPr>
            </w:pPr>
            <w:r>
              <w:rPr>
                <w:color w:val="000000"/>
                <w:sz w:val="24"/>
                <w:szCs w:val="24"/>
              </w:rPr>
              <w:t>1</w:t>
            </w:r>
          </w:p>
        </w:tc>
        <w:tc>
          <w:tcPr>
            <w:tcW w:w="3340" w:type="dxa"/>
            <w:hideMark/>
          </w:tcPr>
          <w:p w:rsidR="00225CCA" w:rsidRDefault="00225CCA">
            <w:pPr>
              <w:spacing w:after="160" w:line="240" w:lineRule="atLeast"/>
              <w:jc w:val="center"/>
              <w:rPr>
                <w:color w:val="000000"/>
                <w:sz w:val="24"/>
                <w:szCs w:val="24"/>
              </w:rPr>
            </w:pPr>
            <w:r>
              <w:rPr>
                <w:color w:val="000000"/>
                <w:sz w:val="24"/>
                <w:szCs w:val="24"/>
              </w:rPr>
              <w:t>1</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lastRenderedPageBreak/>
              <w:t xml:space="preserve">Ежегодное проведение национального чемпионата "Абилимпикс" и подготовка национальной сборной для участия в международных </w:t>
            </w:r>
            <w:r>
              <w:rPr>
                <w:color w:val="000000"/>
                <w:sz w:val="24"/>
                <w:szCs w:val="24"/>
              </w:rPr>
              <w:br/>
              <w:t>и национальных чемпионатах профессионального мастерства для людей с инвалидностью</w:t>
            </w:r>
          </w:p>
        </w:tc>
        <w:tc>
          <w:tcPr>
            <w:tcW w:w="2552" w:type="dxa"/>
            <w:hideMark/>
          </w:tcPr>
          <w:p w:rsidR="00225CCA" w:rsidRDefault="00225CCA">
            <w:pPr>
              <w:spacing w:after="160" w:line="240" w:lineRule="atLeast"/>
              <w:jc w:val="center"/>
              <w:rPr>
                <w:color w:val="000000"/>
                <w:sz w:val="24"/>
                <w:szCs w:val="24"/>
              </w:rPr>
            </w:pPr>
            <w:r>
              <w:rPr>
                <w:color w:val="000000"/>
                <w:sz w:val="24"/>
                <w:szCs w:val="24"/>
              </w:rPr>
              <w:t>1</w:t>
            </w:r>
          </w:p>
        </w:tc>
        <w:tc>
          <w:tcPr>
            <w:tcW w:w="2693" w:type="dxa"/>
            <w:hideMark/>
          </w:tcPr>
          <w:p w:rsidR="00225CCA" w:rsidRDefault="00225CCA">
            <w:pPr>
              <w:spacing w:after="160" w:line="240" w:lineRule="atLeast"/>
              <w:jc w:val="center"/>
              <w:rPr>
                <w:color w:val="000000"/>
                <w:sz w:val="24"/>
                <w:szCs w:val="24"/>
              </w:rPr>
            </w:pPr>
            <w:r>
              <w:rPr>
                <w:color w:val="000000"/>
                <w:sz w:val="24"/>
                <w:szCs w:val="24"/>
              </w:rPr>
              <w:t>0</w:t>
            </w:r>
          </w:p>
        </w:tc>
        <w:tc>
          <w:tcPr>
            <w:tcW w:w="2551" w:type="dxa"/>
            <w:hideMark/>
          </w:tcPr>
          <w:p w:rsidR="00225CCA" w:rsidRDefault="00225CCA">
            <w:pPr>
              <w:spacing w:after="160" w:line="240" w:lineRule="atLeast"/>
              <w:jc w:val="center"/>
              <w:rPr>
                <w:color w:val="000000"/>
                <w:sz w:val="24"/>
                <w:szCs w:val="24"/>
              </w:rPr>
            </w:pPr>
            <w:r>
              <w:rPr>
                <w:color w:val="000000"/>
                <w:sz w:val="24"/>
                <w:szCs w:val="24"/>
              </w:rPr>
              <w:t>4</w:t>
            </w:r>
          </w:p>
        </w:tc>
        <w:tc>
          <w:tcPr>
            <w:tcW w:w="3340" w:type="dxa"/>
            <w:hideMark/>
          </w:tcPr>
          <w:p w:rsidR="00225CCA" w:rsidRDefault="00225CCA">
            <w:pPr>
              <w:spacing w:after="160" w:line="240" w:lineRule="atLeast"/>
              <w:jc w:val="center"/>
              <w:rPr>
                <w:color w:val="000000"/>
                <w:sz w:val="24"/>
                <w:szCs w:val="24"/>
              </w:rPr>
            </w:pPr>
            <w:r>
              <w:rPr>
                <w:color w:val="000000"/>
                <w:sz w:val="24"/>
                <w:szCs w:val="24"/>
              </w:rPr>
              <w:t>5</w:t>
            </w:r>
          </w:p>
        </w:tc>
      </w:tr>
      <w:tr w:rsidR="00225CCA">
        <w:tc>
          <w:tcPr>
            <w:tcW w:w="4786" w:type="dxa"/>
            <w:hideMark/>
          </w:tcPr>
          <w:p w:rsidR="00225CCA" w:rsidRDefault="00225CCA">
            <w:pPr>
              <w:spacing w:after="160" w:line="240" w:lineRule="atLeast"/>
              <w:jc w:val="left"/>
              <w:rPr>
                <w:color w:val="000000"/>
                <w:sz w:val="24"/>
                <w:szCs w:val="24"/>
              </w:rPr>
            </w:pPr>
            <w:r>
              <w:rPr>
                <w:color w:val="000000"/>
                <w:sz w:val="24"/>
                <w:szCs w:val="24"/>
              </w:rPr>
              <w:t xml:space="preserve">Проведена ротация и конкурсный отбор университетов, получающих государственную поддержку в целях повышения их конкурентоспособности среди ведущих мировых научно-образовательных центров </w:t>
            </w:r>
            <w:r>
              <w:rPr>
                <w:color w:val="000000"/>
                <w:sz w:val="24"/>
                <w:szCs w:val="24"/>
              </w:rPr>
              <w:br/>
              <w:t xml:space="preserve">(далее соответственно - ведущие университеты, глобальная конкурентоспособность), </w:t>
            </w:r>
            <w:r>
              <w:rPr>
                <w:color w:val="000000"/>
                <w:sz w:val="24"/>
                <w:szCs w:val="24"/>
              </w:rPr>
              <w:br/>
              <w:t xml:space="preserve">не менее 30 университетов получают государственную поддержку (не менее 1 в каждом федеральном округе и не менее чем </w:t>
            </w:r>
            <w:r>
              <w:rPr>
                <w:color w:val="000000"/>
                <w:sz w:val="24"/>
                <w:szCs w:val="24"/>
              </w:rPr>
              <w:lastRenderedPageBreak/>
              <w:t>в 10 субъектах Российской Федерации); сформированы (актуализированы) их программы развития ("дорожные карты") с учетом национальных целей Российской Федерации до 2024 года</w:t>
            </w:r>
          </w:p>
        </w:tc>
        <w:tc>
          <w:tcPr>
            <w:tcW w:w="2552" w:type="dxa"/>
            <w:hideMark/>
          </w:tcPr>
          <w:p w:rsidR="00225CCA" w:rsidRDefault="00225CCA">
            <w:pPr>
              <w:spacing w:after="160" w:line="240" w:lineRule="atLeast"/>
              <w:jc w:val="center"/>
              <w:rPr>
                <w:color w:val="000000"/>
                <w:sz w:val="24"/>
                <w:szCs w:val="24"/>
              </w:rPr>
            </w:pPr>
            <w:r>
              <w:rPr>
                <w:color w:val="000000"/>
                <w:sz w:val="24"/>
                <w:szCs w:val="24"/>
              </w:rPr>
              <w:lastRenderedPageBreak/>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8</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color w:val="000000"/>
                <w:sz w:val="24"/>
                <w:szCs w:val="24"/>
              </w:rPr>
            </w:pPr>
            <w:r>
              <w:rPr>
                <w:rFonts w:eastAsia="Arial Unicode MS"/>
                <w:bCs/>
                <w:sz w:val="24"/>
                <w:szCs w:val="24"/>
              </w:rPr>
              <w:lastRenderedPageBreak/>
              <w:t>К 2024 году каждый ведущий университет, получающий государственную поддержку в целях повышения своей глобальной конкурентоспособности, обеспечивает достижение следующих показателей:</w:t>
            </w:r>
            <w:r>
              <w:rPr>
                <w:rFonts w:eastAsia="Arial Unicode MS"/>
                <w:bCs/>
                <w:sz w:val="24"/>
                <w:szCs w:val="24"/>
              </w:rPr>
              <w:br/>
              <w:t>- вхождение не менее двух лет подряд в топ-1000 глобальных институциональных рейтингов;</w:t>
            </w:r>
            <w:r>
              <w:rPr>
                <w:rFonts w:eastAsia="Arial Unicode MS"/>
                <w:bCs/>
                <w:sz w:val="24"/>
                <w:szCs w:val="24"/>
              </w:rPr>
              <w:br/>
              <w:t>- вхождение не менее двух лет подряд в топ-200 как минимум одного предметного или отраслевого глобального рейтинга;</w:t>
            </w:r>
            <w:r>
              <w:rPr>
                <w:rFonts w:eastAsia="Arial Unicode MS"/>
                <w:bCs/>
                <w:sz w:val="24"/>
                <w:szCs w:val="24"/>
              </w:rPr>
              <w:br/>
              <w:t xml:space="preserve">- размещение не менее 10 открытых онлайн курсов на международных платформах онлайн образования с общим числом слушателей по каждому курсу не менее 5000 из не менее чем 5 стран; </w:t>
            </w:r>
            <w:r>
              <w:rPr>
                <w:rFonts w:eastAsia="Arial Unicode MS"/>
                <w:bCs/>
                <w:sz w:val="24"/>
                <w:szCs w:val="24"/>
              </w:rPr>
              <w:br/>
              <w:t>- доля научно-педагогических работников в возрасте до 35 лет составляет не менее 20% от общего числа научно-педагогических работников;</w:t>
            </w:r>
            <w:r>
              <w:rPr>
                <w:rFonts w:eastAsia="Arial Unicode MS"/>
                <w:bCs/>
                <w:sz w:val="24"/>
                <w:szCs w:val="24"/>
              </w:rPr>
              <w:br/>
            </w:r>
            <w:r>
              <w:rPr>
                <w:rFonts w:eastAsia="Arial Unicode MS"/>
                <w:bCs/>
                <w:sz w:val="24"/>
                <w:szCs w:val="24"/>
              </w:rPr>
              <w:br/>
            </w:r>
            <w:r>
              <w:rPr>
                <w:rFonts w:eastAsia="Arial Unicode MS"/>
                <w:bCs/>
                <w:sz w:val="24"/>
                <w:szCs w:val="24"/>
              </w:rPr>
              <w:lastRenderedPageBreak/>
              <w:t xml:space="preserve">- доля студентов, поступивших на обучение по программам магистратуры и имеющих высшее образование, полученное в других образовательных организациях высшего образования, составляет не менее 30% </w:t>
            </w:r>
            <w:r>
              <w:rPr>
                <w:rFonts w:eastAsia="Arial Unicode MS"/>
                <w:bCs/>
                <w:sz w:val="24"/>
                <w:szCs w:val="24"/>
              </w:rPr>
              <w:br/>
              <w:t>от общего числа, поступивших в магистратуру;</w:t>
            </w:r>
            <w:r>
              <w:rPr>
                <w:rFonts w:eastAsia="Arial Unicode MS"/>
                <w:bCs/>
                <w:sz w:val="24"/>
                <w:szCs w:val="24"/>
              </w:rPr>
              <w:br/>
              <w:t>- общий конкурс по университету при приеме на обучение по программам магистратуры составляет не менее 3 человек на место;</w:t>
            </w:r>
            <w:r>
              <w:rPr>
                <w:rFonts w:eastAsia="Arial Unicode MS"/>
                <w:bCs/>
                <w:sz w:val="24"/>
                <w:szCs w:val="24"/>
              </w:rPr>
              <w:br/>
              <w:t>- не менее 40% выпускников по программам аспирантуры защищают диссертации на соискание ученой степени кандидата наук (или ее зарубежных аналогов) не позднее года с момента завершения обучения;</w:t>
            </w:r>
            <w:r>
              <w:rPr>
                <w:rFonts w:eastAsia="Arial Unicode MS"/>
                <w:bCs/>
                <w:sz w:val="24"/>
                <w:szCs w:val="24"/>
              </w:rPr>
              <w:br/>
              <w:t>- сформирован фонд целевого капитала;</w:t>
            </w:r>
            <w:r>
              <w:rPr>
                <w:rFonts w:eastAsia="Arial Unicode MS"/>
                <w:bCs/>
                <w:sz w:val="24"/>
                <w:szCs w:val="24"/>
              </w:rPr>
              <w:br/>
              <w:t>- вовлечение общественно-деловых объединений и представителей работодателей в управление развитием образовательной организацией, в том числе через представительство в коллегиальных органах управления</w:t>
            </w:r>
          </w:p>
          <w:p w:rsidR="00225CCA" w:rsidRDefault="00225CCA">
            <w:pPr>
              <w:spacing w:after="160" w:line="240" w:lineRule="atLeast"/>
              <w:jc w:val="left"/>
              <w:rPr>
                <w:color w:val="000000"/>
                <w:sz w:val="24"/>
                <w:szCs w:val="24"/>
              </w:rPr>
            </w:pPr>
          </w:p>
        </w:tc>
        <w:tc>
          <w:tcPr>
            <w:tcW w:w="2552" w:type="dxa"/>
            <w:hideMark/>
          </w:tcPr>
          <w:p w:rsidR="00225CCA" w:rsidRDefault="00225CCA">
            <w:pPr>
              <w:spacing w:after="160" w:line="240" w:lineRule="atLeast"/>
              <w:jc w:val="center"/>
              <w:rPr>
                <w:color w:val="000000"/>
                <w:sz w:val="24"/>
                <w:szCs w:val="24"/>
              </w:rPr>
            </w:pPr>
            <w:r>
              <w:rPr>
                <w:color w:val="000000"/>
                <w:sz w:val="24"/>
                <w:szCs w:val="24"/>
              </w:rPr>
              <w:lastRenderedPageBreak/>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18</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color w:val="000000"/>
                <w:sz w:val="24"/>
                <w:szCs w:val="24"/>
              </w:rPr>
            </w:pPr>
            <w:r>
              <w:rPr>
                <w:rFonts w:eastAsia="Arial Unicode MS"/>
                <w:bCs/>
                <w:sz w:val="24"/>
                <w:szCs w:val="24"/>
              </w:rPr>
              <w:lastRenderedPageBreak/>
              <w:t>Разработан и внедрен механизм присвоения категории "национальный исследовательский университет" образовательным организациям высшего образования и регулярного подтверждения присвоенной категории</w:t>
            </w:r>
          </w:p>
        </w:tc>
        <w:tc>
          <w:tcPr>
            <w:tcW w:w="2552" w:type="dxa"/>
            <w:hideMark/>
          </w:tcPr>
          <w:p w:rsidR="00225CCA" w:rsidRDefault="00225CCA">
            <w:pPr>
              <w:spacing w:after="160" w:line="240" w:lineRule="atLeast"/>
              <w:jc w:val="center"/>
              <w:rPr>
                <w:color w:val="000000"/>
                <w:sz w:val="24"/>
                <w:szCs w:val="24"/>
              </w:rPr>
            </w:pPr>
            <w:r>
              <w:rPr>
                <w:color w:val="000000"/>
                <w:sz w:val="24"/>
                <w:szCs w:val="24"/>
              </w:rPr>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4</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rFonts w:eastAsia="Arial Unicode MS"/>
                <w:bCs/>
                <w:sz w:val="24"/>
                <w:szCs w:val="24"/>
              </w:rPr>
            </w:pPr>
            <w:r>
              <w:rPr>
                <w:rFonts w:eastAsia="Arial Unicode MS"/>
                <w:bCs/>
                <w:sz w:val="24"/>
                <w:szCs w:val="24"/>
              </w:rPr>
              <w:t>Сформирован перечень, включающий не менее 80 образовательных организаций высшего образования из не менее чем 40 субъектов Российской Федерации, обеспечивающих подготовку кадров для базовых отраслей экономики и социальной сферы, в том числе в целях предоставления государственной поддержки</w:t>
            </w:r>
          </w:p>
        </w:tc>
        <w:tc>
          <w:tcPr>
            <w:tcW w:w="2552" w:type="dxa"/>
            <w:hideMark/>
          </w:tcPr>
          <w:p w:rsidR="00225CCA" w:rsidRDefault="00225CCA">
            <w:pPr>
              <w:spacing w:after="160" w:line="240" w:lineRule="atLeast"/>
              <w:jc w:val="center"/>
              <w:rPr>
                <w:color w:val="000000"/>
                <w:sz w:val="24"/>
                <w:szCs w:val="24"/>
              </w:rPr>
            </w:pPr>
            <w:r>
              <w:rPr>
                <w:color w:val="000000"/>
                <w:sz w:val="24"/>
                <w:szCs w:val="24"/>
              </w:rPr>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2</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rFonts w:eastAsia="Arial Unicode MS"/>
                <w:bCs/>
                <w:sz w:val="24"/>
                <w:szCs w:val="24"/>
              </w:rPr>
            </w:pPr>
            <w:r>
              <w:rPr>
                <w:rFonts w:eastAsia="Arial Unicode MS"/>
                <w:bCs/>
                <w:sz w:val="24"/>
                <w:szCs w:val="24"/>
              </w:rPr>
              <w:t>К 2024 году каждая образовательная организация высшего образования, обеспечивающая подготовку кадров для базовых отраслей экономики и социальной сферы, достигает следующих показателей:</w:t>
            </w:r>
            <w:r>
              <w:rPr>
                <w:rFonts w:eastAsia="Arial Unicode MS"/>
                <w:bCs/>
                <w:sz w:val="24"/>
                <w:szCs w:val="24"/>
              </w:rPr>
              <w:br/>
              <w:t xml:space="preserve">- совместно с партнерами реального сектора экономики разрабатывает адаптивные, практико-ориентированные и гибкие образовательные программы высшего образования, которые обеспечивают получение студентами профессиональных </w:t>
            </w:r>
            <w:r>
              <w:rPr>
                <w:rFonts w:eastAsia="Arial Unicode MS"/>
                <w:bCs/>
                <w:sz w:val="24"/>
                <w:szCs w:val="24"/>
              </w:rPr>
              <w:lastRenderedPageBreak/>
              <w:t>компетенций, отвечающих актуальным требования рынка труда, в том числе в области цифровой экономики, предпринимательства, командной и проектной работы, здоровьесбережения применительно к их будущим областям профессиональной деятельности;</w:t>
            </w:r>
            <w:r>
              <w:rPr>
                <w:rFonts w:eastAsia="Arial Unicode MS"/>
                <w:bCs/>
                <w:sz w:val="24"/>
                <w:szCs w:val="24"/>
              </w:rPr>
              <w:br/>
              <w:t>- не менее 70% научно-педагогических работников постоянно обновляют свои профессиональные знания и компетенции на основе актуальных достижений науки и технологий, современных профессиональных требований, перспективных задач отрасли;</w:t>
            </w:r>
            <w:r>
              <w:rPr>
                <w:rFonts w:eastAsia="Arial Unicode MS"/>
                <w:bCs/>
                <w:sz w:val="24"/>
                <w:szCs w:val="24"/>
              </w:rPr>
              <w:br/>
              <w:t>- не менее 70% работников из числа профессорско-преподавательского состава участвуют в исследованиях и разработках по вопросам, относящимся к предмету преподавания, привлекают к этим исследованиям обучающихся;</w:t>
            </w:r>
            <w:r>
              <w:rPr>
                <w:rFonts w:eastAsia="Arial Unicode MS"/>
                <w:bCs/>
                <w:sz w:val="24"/>
                <w:szCs w:val="24"/>
              </w:rPr>
              <w:br/>
              <w:t xml:space="preserve">- наличие программ развития, разработанных совместно с органами государственной власти субъектов Российской Федерации, предусматривающих в том числе трудоустройство выпускников в данных </w:t>
            </w:r>
            <w:r>
              <w:rPr>
                <w:rFonts w:eastAsia="Arial Unicode MS"/>
                <w:bCs/>
                <w:sz w:val="24"/>
                <w:szCs w:val="24"/>
              </w:rPr>
              <w:lastRenderedPageBreak/>
              <w:t xml:space="preserve">субъектах Российской Федерации </w:t>
            </w:r>
            <w:r>
              <w:rPr>
                <w:rFonts w:eastAsia="Arial Unicode MS"/>
                <w:bCs/>
                <w:sz w:val="24"/>
                <w:szCs w:val="24"/>
              </w:rPr>
              <w:br/>
              <w:t xml:space="preserve">(за исключением городов Москвы </w:t>
            </w:r>
            <w:r>
              <w:rPr>
                <w:rFonts w:eastAsia="Arial Unicode MS"/>
                <w:bCs/>
                <w:sz w:val="24"/>
                <w:szCs w:val="24"/>
              </w:rPr>
              <w:br/>
              <w:t>и Санкт-Петербурга);</w:t>
            </w:r>
            <w:r>
              <w:rPr>
                <w:rFonts w:eastAsia="Arial Unicode MS"/>
                <w:bCs/>
                <w:sz w:val="24"/>
                <w:szCs w:val="24"/>
              </w:rPr>
              <w:br/>
              <w:t>- не менее 10% выпускников трудоустраиваются на основе договора о целевом обучении (за исключением городов Москвы и Санкт-Петербурга);</w:t>
            </w:r>
            <w:r>
              <w:rPr>
                <w:rFonts w:eastAsia="Arial Unicode MS"/>
                <w:bCs/>
                <w:sz w:val="24"/>
                <w:szCs w:val="24"/>
              </w:rPr>
              <w:br/>
              <w:t>- сформирован фонд целевого капитала;</w:t>
            </w:r>
            <w:r>
              <w:rPr>
                <w:rFonts w:eastAsia="Arial Unicode MS"/>
                <w:bCs/>
                <w:sz w:val="24"/>
                <w:szCs w:val="24"/>
              </w:rPr>
              <w:br/>
              <w:t>- вовлечение общественно-деловых объединений и представителей работодателей в управление развитием образовательной организацией, в том числе через представительство в коллегиальных органах управления</w:t>
            </w:r>
          </w:p>
        </w:tc>
        <w:tc>
          <w:tcPr>
            <w:tcW w:w="2552" w:type="dxa"/>
            <w:hideMark/>
          </w:tcPr>
          <w:p w:rsidR="00225CCA" w:rsidRDefault="00225CCA">
            <w:pPr>
              <w:spacing w:after="160" w:line="240" w:lineRule="atLeast"/>
              <w:jc w:val="center"/>
              <w:rPr>
                <w:color w:val="000000"/>
                <w:sz w:val="24"/>
                <w:szCs w:val="24"/>
              </w:rPr>
            </w:pPr>
            <w:r>
              <w:rPr>
                <w:color w:val="000000"/>
                <w:sz w:val="24"/>
                <w:szCs w:val="24"/>
              </w:rPr>
              <w:lastRenderedPageBreak/>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7</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rFonts w:eastAsia="Arial Unicode MS"/>
                <w:bCs/>
                <w:sz w:val="24"/>
                <w:szCs w:val="24"/>
              </w:rPr>
            </w:pPr>
            <w:r>
              <w:rPr>
                <w:rFonts w:eastAsia="Arial Unicode MS"/>
                <w:bCs/>
                <w:sz w:val="24"/>
                <w:szCs w:val="24"/>
              </w:rPr>
              <w:lastRenderedPageBreak/>
              <w:t>На конкурсной основе ежегодно отбирается не менее 30 научно-педагогических работников из университетов, входящих в топ-200 предметных глобальных рейтингов, которым предоставляются гранты для:</w:t>
            </w:r>
            <w:r>
              <w:rPr>
                <w:rFonts w:eastAsia="Arial Unicode MS"/>
                <w:bCs/>
                <w:sz w:val="24"/>
                <w:szCs w:val="24"/>
              </w:rPr>
              <w:br/>
              <w:t xml:space="preserve">- разработки передовых образовательных программ высшего образования и их отдельных частей (рабочих программ, модулей, курсов и т.д.) по приоритетным направлениям подготовки кадров, специальностям с учетом запросов партнеров реального сектора экономики и </w:t>
            </w:r>
            <w:r>
              <w:rPr>
                <w:rFonts w:eastAsia="Arial Unicode MS"/>
                <w:bCs/>
                <w:sz w:val="24"/>
                <w:szCs w:val="24"/>
              </w:rPr>
              <w:lastRenderedPageBreak/>
              <w:t>мировых научно-технологических трендов;</w:t>
            </w:r>
            <w:r>
              <w:rPr>
                <w:rFonts w:eastAsia="Arial Unicode MS"/>
                <w:bCs/>
                <w:sz w:val="24"/>
                <w:szCs w:val="24"/>
              </w:rPr>
              <w:br/>
              <w:t>- тиражирования данных образовательных программ (образовательного  контента) не менее чем в 30 российских образовательных организациях высшего образования и научных организациях (за исключением организаций, расположенных в Москве и Санкт-Петербурге), в том числе с использованием механизмов сетевой формы реализации образовательных программ;</w:t>
            </w:r>
            <w:r>
              <w:rPr>
                <w:rFonts w:eastAsia="Arial Unicode MS"/>
                <w:bCs/>
                <w:sz w:val="24"/>
                <w:szCs w:val="24"/>
              </w:rPr>
              <w:br/>
              <w:t>- повышения квалификации и стажировку научно-педагогических работников не менее чем 30 российских образовательных организаций высшего образования и научных организаций (за исключением организаций, расположенных в Москве и Санкт-Петербурге) в целях дальнейшей реализации ими данных образовательных программ (образовательного контента)</w:t>
            </w:r>
          </w:p>
        </w:tc>
        <w:tc>
          <w:tcPr>
            <w:tcW w:w="2552" w:type="dxa"/>
            <w:hideMark/>
          </w:tcPr>
          <w:p w:rsidR="00225CCA" w:rsidRDefault="00225CCA">
            <w:pPr>
              <w:spacing w:after="160" w:line="240" w:lineRule="atLeast"/>
              <w:jc w:val="center"/>
              <w:rPr>
                <w:color w:val="000000"/>
                <w:sz w:val="24"/>
                <w:szCs w:val="24"/>
              </w:rPr>
            </w:pPr>
            <w:r>
              <w:rPr>
                <w:color w:val="000000"/>
                <w:sz w:val="24"/>
                <w:szCs w:val="24"/>
              </w:rPr>
              <w:lastRenderedPageBreak/>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4</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rFonts w:eastAsia="Arial Unicode MS"/>
                <w:bCs/>
                <w:sz w:val="24"/>
                <w:szCs w:val="24"/>
              </w:rPr>
            </w:pPr>
            <w:r>
              <w:rPr>
                <w:rFonts w:eastAsia="Arial Unicode MS"/>
                <w:bCs/>
                <w:sz w:val="24"/>
                <w:szCs w:val="24"/>
              </w:rPr>
              <w:lastRenderedPageBreak/>
              <w:t xml:space="preserve">Обеспечен свободный доступ (бесплатный для пользователей) по принципу "одного окна" для всех категорий граждан, обучающихся по образовательным программам высшего образования и дополнительным профессиональным программам, к онлайн-курсам, </w:t>
            </w:r>
            <w:r>
              <w:rPr>
                <w:rFonts w:eastAsia="Arial Unicode MS"/>
                <w:bCs/>
                <w:sz w:val="24"/>
                <w:szCs w:val="24"/>
              </w:rPr>
              <w:lastRenderedPageBreak/>
              <w:t>реализуемым различными организациями, осуществляющими образовательную деятельность, и образовательными платформами</w:t>
            </w:r>
          </w:p>
        </w:tc>
        <w:tc>
          <w:tcPr>
            <w:tcW w:w="2552" w:type="dxa"/>
            <w:hideMark/>
          </w:tcPr>
          <w:p w:rsidR="00225CCA" w:rsidRDefault="00225CCA">
            <w:pPr>
              <w:spacing w:after="160" w:line="240" w:lineRule="atLeast"/>
              <w:jc w:val="center"/>
              <w:rPr>
                <w:color w:val="000000"/>
                <w:sz w:val="24"/>
                <w:szCs w:val="24"/>
              </w:rPr>
            </w:pPr>
            <w:r>
              <w:rPr>
                <w:color w:val="000000"/>
                <w:sz w:val="24"/>
                <w:szCs w:val="24"/>
              </w:rPr>
              <w:lastRenderedPageBreak/>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3</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rFonts w:eastAsia="Arial Unicode MS"/>
                <w:bCs/>
                <w:sz w:val="24"/>
                <w:szCs w:val="24"/>
              </w:rPr>
            </w:pPr>
            <w:r>
              <w:rPr>
                <w:sz w:val="24"/>
                <w:szCs w:val="24"/>
              </w:rPr>
              <w:lastRenderedPageBreak/>
              <w:t>Обеспечена возможность формирования индивидуальных портфолио обучающихся на созданной платформе "Современная цифровая образовательная среда", в том числе за счет использования набора сервисных и интеграционных решений</w:t>
            </w:r>
          </w:p>
        </w:tc>
        <w:tc>
          <w:tcPr>
            <w:tcW w:w="2552" w:type="dxa"/>
            <w:hideMark/>
          </w:tcPr>
          <w:p w:rsidR="00225CCA" w:rsidRDefault="00225CCA">
            <w:pPr>
              <w:spacing w:after="160" w:line="240" w:lineRule="atLeast"/>
              <w:jc w:val="center"/>
              <w:rPr>
                <w:color w:val="000000"/>
                <w:sz w:val="24"/>
                <w:szCs w:val="24"/>
              </w:rPr>
            </w:pPr>
            <w:r>
              <w:rPr>
                <w:color w:val="000000"/>
                <w:sz w:val="24"/>
                <w:szCs w:val="24"/>
              </w:rPr>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2</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sz w:val="24"/>
                <w:szCs w:val="24"/>
              </w:rPr>
            </w:pPr>
            <w:r>
              <w:rPr>
                <w:sz w:val="24"/>
                <w:szCs w:val="24"/>
              </w:rPr>
              <w:t xml:space="preserve">К 2024 году не менее 20% обучающихся </w:t>
            </w:r>
            <w:r>
              <w:rPr>
                <w:sz w:val="24"/>
                <w:szCs w:val="24"/>
              </w:rPr>
              <w:br/>
              <w:t>по образовательным программам высшего образования осваивают отдельные курсы, дисциплины (модули), в том числе в формате онлайн-курсов, с использованием ресурсов иных организаций, осуществляющих образовательную деятельность, в том числе университетов, обеспечивающих соответствие качества подготовки обучающихся мировому уровню</w:t>
            </w:r>
          </w:p>
        </w:tc>
        <w:tc>
          <w:tcPr>
            <w:tcW w:w="2552" w:type="dxa"/>
            <w:hideMark/>
          </w:tcPr>
          <w:p w:rsidR="00225CCA" w:rsidRDefault="00225CCA">
            <w:pPr>
              <w:spacing w:after="160" w:line="240" w:lineRule="atLeast"/>
              <w:jc w:val="center"/>
              <w:rPr>
                <w:color w:val="000000"/>
                <w:sz w:val="24"/>
                <w:szCs w:val="24"/>
              </w:rPr>
            </w:pPr>
            <w:r>
              <w:rPr>
                <w:color w:val="000000"/>
                <w:sz w:val="24"/>
                <w:szCs w:val="24"/>
              </w:rPr>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3</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sz w:val="24"/>
                <w:szCs w:val="24"/>
              </w:rPr>
            </w:pPr>
            <w:r>
              <w:rPr>
                <w:sz w:val="24"/>
                <w:szCs w:val="24"/>
              </w:rPr>
              <w:t xml:space="preserve">К 2024 году не менее 15% научно-педагогических работников университетов, входящих в топ-500 международных рейтингов, участвуют в реализации </w:t>
            </w:r>
            <w:r>
              <w:rPr>
                <w:sz w:val="24"/>
                <w:szCs w:val="24"/>
              </w:rPr>
              <w:lastRenderedPageBreak/>
              <w:t>образовательных программ других организаций, осуществляющих образовательную деятельность по образовательным программам высшего образования, в том числе посредством онлайн-курсов</w:t>
            </w:r>
          </w:p>
        </w:tc>
        <w:tc>
          <w:tcPr>
            <w:tcW w:w="2552" w:type="dxa"/>
            <w:hideMark/>
          </w:tcPr>
          <w:p w:rsidR="00225CCA" w:rsidRDefault="00225CCA">
            <w:pPr>
              <w:spacing w:after="160" w:line="240" w:lineRule="atLeast"/>
              <w:jc w:val="center"/>
              <w:rPr>
                <w:color w:val="000000"/>
                <w:sz w:val="24"/>
                <w:szCs w:val="24"/>
              </w:rPr>
            </w:pPr>
            <w:r>
              <w:rPr>
                <w:color w:val="000000"/>
                <w:sz w:val="24"/>
                <w:szCs w:val="24"/>
              </w:rPr>
              <w:lastRenderedPageBreak/>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3</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sz w:val="24"/>
                <w:szCs w:val="24"/>
              </w:rPr>
            </w:pPr>
            <w:r>
              <w:rPr>
                <w:rFonts w:eastAsia="Arial Unicode MS"/>
                <w:bCs/>
                <w:sz w:val="24"/>
                <w:szCs w:val="24"/>
              </w:rPr>
              <w:lastRenderedPageBreak/>
              <w:t>Внедрена система мониторинга трудоустройства выпускников организаций, осуществляющих образовательную деятельность по образовательным программам высшего образования, учитывающая удовлетворенность работодателей качеством подготовки выпускников</w:t>
            </w:r>
          </w:p>
        </w:tc>
        <w:tc>
          <w:tcPr>
            <w:tcW w:w="2552" w:type="dxa"/>
            <w:hideMark/>
          </w:tcPr>
          <w:p w:rsidR="00225CCA" w:rsidRDefault="00225CCA">
            <w:pPr>
              <w:spacing w:after="160" w:line="240" w:lineRule="atLeast"/>
              <w:jc w:val="center"/>
              <w:rPr>
                <w:color w:val="000000"/>
                <w:sz w:val="24"/>
                <w:szCs w:val="24"/>
              </w:rPr>
            </w:pPr>
            <w:r>
              <w:rPr>
                <w:color w:val="000000"/>
                <w:sz w:val="24"/>
                <w:szCs w:val="24"/>
              </w:rPr>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3</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hideMark/>
          </w:tcPr>
          <w:p w:rsidR="00225CCA" w:rsidRDefault="00225CCA">
            <w:pPr>
              <w:spacing w:after="160" w:line="240" w:lineRule="atLeast"/>
              <w:jc w:val="left"/>
              <w:rPr>
                <w:rFonts w:eastAsia="Arial Unicode MS"/>
                <w:bCs/>
                <w:sz w:val="24"/>
                <w:szCs w:val="24"/>
              </w:rPr>
            </w:pPr>
            <w:r>
              <w:rPr>
                <w:sz w:val="24"/>
                <w:szCs w:val="24"/>
              </w:rPr>
              <w:t>Реализованы общесистемные механизмы повышения глобальной конкурентоспособности российского высшего образования</w:t>
            </w:r>
          </w:p>
        </w:tc>
        <w:tc>
          <w:tcPr>
            <w:tcW w:w="2552" w:type="dxa"/>
            <w:hideMark/>
          </w:tcPr>
          <w:p w:rsidR="00225CCA" w:rsidRDefault="00225CCA">
            <w:pPr>
              <w:spacing w:after="160" w:line="240" w:lineRule="atLeast"/>
              <w:jc w:val="center"/>
              <w:rPr>
                <w:color w:val="000000"/>
                <w:sz w:val="24"/>
                <w:szCs w:val="24"/>
              </w:rPr>
            </w:pPr>
            <w:r>
              <w:rPr>
                <w:color w:val="000000"/>
                <w:sz w:val="24"/>
                <w:szCs w:val="24"/>
              </w:rPr>
              <w:t>0</w:t>
            </w:r>
          </w:p>
        </w:tc>
        <w:tc>
          <w:tcPr>
            <w:tcW w:w="2693" w:type="dxa"/>
            <w:hideMark/>
          </w:tcPr>
          <w:p w:rsidR="00225CCA" w:rsidRDefault="00225CCA">
            <w:pPr>
              <w:spacing w:after="160" w:line="240" w:lineRule="atLeast"/>
              <w:jc w:val="center"/>
              <w:rPr>
                <w:color w:val="000000"/>
                <w:sz w:val="24"/>
                <w:szCs w:val="24"/>
              </w:rPr>
            </w:pPr>
            <w:r>
              <w:rPr>
                <w:color w:val="000000"/>
                <w:sz w:val="24"/>
                <w:szCs w:val="24"/>
              </w:rPr>
              <w:t>3</w:t>
            </w:r>
          </w:p>
        </w:tc>
        <w:tc>
          <w:tcPr>
            <w:tcW w:w="2551" w:type="dxa"/>
            <w:hideMark/>
          </w:tcPr>
          <w:p w:rsidR="00225CCA" w:rsidRDefault="00225CCA">
            <w:pPr>
              <w:spacing w:after="160" w:line="240" w:lineRule="atLeast"/>
              <w:jc w:val="center"/>
              <w:rPr>
                <w:color w:val="000000"/>
                <w:sz w:val="24"/>
                <w:szCs w:val="24"/>
              </w:rPr>
            </w:pPr>
            <w:r>
              <w:rPr>
                <w:color w:val="000000"/>
                <w:sz w:val="24"/>
                <w:szCs w:val="24"/>
              </w:rPr>
              <w:t>0</w:t>
            </w:r>
          </w:p>
        </w:tc>
        <w:tc>
          <w:tcPr>
            <w:tcW w:w="3340" w:type="dxa"/>
            <w:hideMark/>
          </w:tcPr>
          <w:p w:rsidR="00225CCA" w:rsidRDefault="00225CCA">
            <w:pPr>
              <w:spacing w:after="160" w:line="240" w:lineRule="atLeast"/>
              <w:jc w:val="center"/>
              <w:rPr>
                <w:color w:val="000000"/>
                <w:sz w:val="24"/>
                <w:szCs w:val="24"/>
              </w:rPr>
            </w:pPr>
            <w:r>
              <w:rPr>
                <w:color w:val="000000"/>
                <w:sz w:val="24"/>
                <w:szCs w:val="24"/>
              </w:rPr>
              <w:t>0</w:t>
            </w:r>
          </w:p>
        </w:tc>
      </w:tr>
      <w:tr w:rsidR="00225CCA">
        <w:tc>
          <w:tcPr>
            <w:tcW w:w="4786" w:type="dxa"/>
            <w:noWrap/>
            <w:hideMark/>
          </w:tcPr>
          <w:p w:rsidR="00225CCA" w:rsidRDefault="00225CCA">
            <w:pPr>
              <w:spacing w:after="160" w:line="240" w:lineRule="atLeast"/>
              <w:jc w:val="left"/>
              <w:rPr>
                <w:color w:val="000000"/>
                <w:sz w:val="24"/>
                <w:szCs w:val="24"/>
              </w:rPr>
            </w:pPr>
            <w:r>
              <w:rPr>
                <w:color w:val="000000"/>
                <w:sz w:val="24"/>
                <w:szCs w:val="24"/>
              </w:rPr>
              <w:t>Итого</w:t>
            </w:r>
          </w:p>
        </w:tc>
        <w:tc>
          <w:tcPr>
            <w:tcW w:w="2552" w:type="dxa"/>
            <w:noWrap/>
            <w:hideMark/>
          </w:tcPr>
          <w:p w:rsidR="00225CCA" w:rsidRDefault="00225CCA">
            <w:pPr>
              <w:spacing w:after="160" w:line="240" w:lineRule="atLeast"/>
              <w:jc w:val="center"/>
              <w:rPr>
                <w:color w:val="000000"/>
                <w:sz w:val="24"/>
                <w:szCs w:val="24"/>
              </w:rPr>
            </w:pPr>
            <w:r>
              <w:rPr>
                <w:color w:val="000000"/>
                <w:sz w:val="24"/>
                <w:szCs w:val="24"/>
              </w:rPr>
              <w:t>23</w:t>
            </w:r>
          </w:p>
        </w:tc>
        <w:tc>
          <w:tcPr>
            <w:tcW w:w="2693" w:type="dxa"/>
            <w:noWrap/>
            <w:hideMark/>
          </w:tcPr>
          <w:p w:rsidR="00225CCA" w:rsidRDefault="00225CCA">
            <w:pPr>
              <w:spacing w:after="160" w:line="240" w:lineRule="atLeast"/>
              <w:jc w:val="center"/>
              <w:rPr>
                <w:color w:val="000000"/>
                <w:sz w:val="24"/>
                <w:szCs w:val="24"/>
              </w:rPr>
            </w:pPr>
            <w:r>
              <w:rPr>
                <w:color w:val="000000"/>
                <w:sz w:val="24"/>
                <w:szCs w:val="24"/>
              </w:rPr>
              <w:t>68</w:t>
            </w:r>
          </w:p>
        </w:tc>
        <w:tc>
          <w:tcPr>
            <w:tcW w:w="2551" w:type="dxa"/>
            <w:noWrap/>
            <w:hideMark/>
          </w:tcPr>
          <w:p w:rsidR="00225CCA" w:rsidRDefault="00225CCA">
            <w:pPr>
              <w:spacing w:after="160" w:line="240" w:lineRule="atLeast"/>
              <w:jc w:val="center"/>
              <w:rPr>
                <w:color w:val="000000"/>
                <w:sz w:val="24"/>
                <w:szCs w:val="24"/>
              </w:rPr>
            </w:pPr>
            <w:r>
              <w:rPr>
                <w:color w:val="000000"/>
                <w:sz w:val="24"/>
                <w:szCs w:val="24"/>
              </w:rPr>
              <w:t>38</w:t>
            </w:r>
          </w:p>
        </w:tc>
        <w:tc>
          <w:tcPr>
            <w:tcW w:w="3340" w:type="dxa"/>
            <w:noWrap/>
            <w:hideMark/>
          </w:tcPr>
          <w:p w:rsidR="00225CCA" w:rsidRDefault="00225CCA">
            <w:pPr>
              <w:spacing w:after="160" w:line="240" w:lineRule="atLeast"/>
              <w:jc w:val="center"/>
              <w:rPr>
                <w:color w:val="000000"/>
                <w:sz w:val="24"/>
                <w:szCs w:val="24"/>
              </w:rPr>
            </w:pPr>
            <w:r>
              <w:rPr>
                <w:color w:val="000000"/>
                <w:sz w:val="24"/>
                <w:szCs w:val="24"/>
              </w:rPr>
              <w:t>33</w:t>
            </w:r>
          </w:p>
        </w:tc>
      </w:tr>
    </w:tbl>
    <w:p w:rsidR="00225CCA" w:rsidRDefault="00225CCA">
      <w:pPr>
        <w:spacing w:line="240" w:lineRule="atLeast"/>
      </w:pPr>
    </w:p>
    <w:p w:rsidR="00225CCA" w:rsidRDefault="00225CCA">
      <w:pPr>
        <w:spacing w:line="240" w:lineRule="atLeast"/>
      </w:pPr>
    </w:p>
    <w:p w:rsidR="00225CCA" w:rsidRDefault="00225CCA">
      <w:pPr>
        <w:spacing w:line="240" w:lineRule="atLeast"/>
        <w:jc w:val="center"/>
      </w:pPr>
      <w:r>
        <w:t>____________</w:t>
      </w:r>
    </w:p>
    <w:sectPr w:rsidR="00225CCA">
      <w:headerReference w:type="default" r:id="rId8"/>
      <w:footerReference w:type="default" r:id="rId9"/>
      <w:headerReference w:type="first" r:id="rId10"/>
      <w:footerReference w:type="first" r:id="rId11"/>
      <w:pgSz w:w="16840" w:h="11907" w:orient="landscape" w:code="9"/>
      <w:pgMar w:top="1134" w:right="567" w:bottom="1134" w:left="567" w:header="709" w:footer="709"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B4C" w:rsidRDefault="00530B4C">
      <w:r>
        <w:separator/>
      </w:r>
    </w:p>
  </w:endnote>
  <w:endnote w:type="continuationSeparator" w:id="0">
    <w:p w:rsidR="00530B4C" w:rsidRDefault="00530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5C" w:rsidRDefault="00791F5C">
    <w:pPr>
      <w:pStyle w:val="a5"/>
      <w:tabs>
        <w:tab w:val="clear" w:pos="4153"/>
        <w:tab w:val="clear" w:pos="8306"/>
        <w:tab w:val="center" w:pos="4820"/>
        <w:tab w:val="right" w:pos="9072"/>
      </w:tabs>
      <w:rPr>
        <w:sz w:val="16"/>
      </w:rPr>
    </w:pPr>
    <w:r>
      <w:rPr>
        <w:sz w:val="16"/>
      </w:rPr>
      <w:fldChar w:fldCharType="begin"/>
    </w:r>
    <w:r>
      <w:rPr>
        <w:sz w:val="16"/>
      </w:rPr>
      <w:instrText xml:space="preserve"> FILENAME  \* MERGEFORMAT </w:instrText>
    </w:r>
    <w:r>
      <w:rPr>
        <w:sz w:val="16"/>
      </w:rPr>
      <w:fldChar w:fldCharType="separate"/>
    </w:r>
    <w:r>
      <w:rPr>
        <w:noProof/>
        <w:sz w:val="16"/>
      </w:rPr>
      <w:t>28120247.doc</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5C" w:rsidRDefault="00791F5C">
    <w:pPr>
      <w:pStyle w:val="a5"/>
      <w:tabs>
        <w:tab w:val="clear" w:pos="4153"/>
        <w:tab w:val="clear" w:pos="8306"/>
        <w:tab w:val="center" w:pos="4820"/>
        <w:tab w:val="right" w:pos="9072"/>
      </w:tabs>
      <w:rPr>
        <w:sz w:val="16"/>
      </w:rPr>
    </w:pPr>
    <w:r>
      <w:rPr>
        <w:sz w:val="16"/>
      </w:rPr>
      <w:fldChar w:fldCharType="begin"/>
    </w:r>
    <w:r>
      <w:rPr>
        <w:sz w:val="16"/>
      </w:rPr>
      <w:instrText xml:space="preserve"> FILENAME  \* MERGEFORMAT </w:instrText>
    </w:r>
    <w:r>
      <w:rPr>
        <w:sz w:val="16"/>
      </w:rPr>
      <w:fldChar w:fldCharType="separate"/>
    </w:r>
    <w:r>
      <w:rPr>
        <w:noProof/>
        <w:sz w:val="16"/>
      </w:rPr>
      <w:t>28120247.doc</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B4C" w:rsidRDefault="00530B4C">
      <w:r>
        <w:separator/>
      </w:r>
    </w:p>
  </w:footnote>
  <w:footnote w:type="continuationSeparator" w:id="0">
    <w:p w:rsidR="00530B4C" w:rsidRDefault="00530B4C">
      <w:r>
        <w:continuationSeparator/>
      </w:r>
    </w:p>
  </w:footnote>
  <w:footnote w:id="1">
    <w:p w:rsidR="00791F5C" w:rsidRDefault="00791F5C">
      <w:pPr>
        <w:pStyle w:val="a8"/>
        <w:spacing w:line="240" w:lineRule="atLeast"/>
      </w:pPr>
      <w:r>
        <w:rPr>
          <w:rStyle w:val="aa"/>
        </w:rPr>
        <w:footnoteRef/>
      </w:r>
      <w:r>
        <w:t> Перечень приоритетных направлений подготовки, специальностей будет определен дополнительно.</w:t>
      </w:r>
    </w:p>
  </w:footnote>
  <w:footnote w:id="2">
    <w:p w:rsidR="00121E27" w:rsidRDefault="00121E27" w:rsidP="00121E27">
      <w:pPr>
        <w:pStyle w:val="a8"/>
        <w:spacing w:line="240" w:lineRule="atLeast"/>
      </w:pPr>
      <w:r>
        <w:rPr>
          <w:rStyle w:val="aa"/>
        </w:rPr>
        <w:footnoteRef/>
      </w:r>
      <w:r>
        <w:t> Перечень приоритетных направлений подготовки, специальностей будет определен дополнительно.</w:t>
      </w:r>
    </w:p>
  </w:footnote>
  <w:footnote w:id="3">
    <w:p w:rsidR="00791F5C" w:rsidRDefault="00791F5C">
      <w:pPr>
        <w:pStyle w:val="a8"/>
        <w:spacing w:line="240" w:lineRule="atLeast"/>
      </w:pPr>
      <w:r>
        <w:rPr>
          <w:rStyle w:val="aa"/>
        </w:rPr>
        <w:footnoteRef/>
      </w:r>
      <w:r>
        <w:t xml:space="preserve"> Перечень приоритетных направлений подготовки, специальностей будет определен дополнительно.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5C" w:rsidRDefault="00791F5C">
    <w:pPr>
      <w:pStyle w:val="a3"/>
      <w:tabs>
        <w:tab w:val="clear" w:pos="4153"/>
        <w:tab w:val="clear" w:pos="8306"/>
      </w:tabs>
      <w:jc w:val="center"/>
    </w:pPr>
    <w:r>
      <w:rPr>
        <w:rStyle w:val="a7"/>
      </w:rPr>
      <w:fldChar w:fldCharType="begin"/>
    </w:r>
    <w:r>
      <w:rPr>
        <w:rStyle w:val="a7"/>
      </w:rPr>
      <w:instrText xml:space="preserve"> PAGE </w:instrText>
    </w:r>
    <w:r>
      <w:rPr>
        <w:rStyle w:val="a7"/>
      </w:rPr>
      <w:fldChar w:fldCharType="separate"/>
    </w:r>
    <w:r w:rsidR="00801FD6">
      <w:rPr>
        <w:rStyle w:val="a7"/>
        <w:noProof/>
      </w:rPr>
      <w:t>4</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5C" w:rsidRDefault="00791F5C">
    <w:pPr>
      <w:pStyle w:val="a3"/>
      <w:tabs>
        <w:tab w:val="clear" w:pos="4153"/>
        <w:tab w:val="clear" w:pos="830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6CF9"/>
    <w:multiLevelType w:val="hybridMultilevel"/>
    <w:tmpl w:val="BCD83790"/>
    <w:lvl w:ilvl="0" w:tplc="266AF440">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C6491"/>
    <w:multiLevelType w:val="hybridMultilevel"/>
    <w:tmpl w:val="C3508AAA"/>
    <w:lvl w:ilvl="0" w:tplc="1D56D1D2">
      <w:start w:val="1"/>
      <w:numFmt w:val="bullet"/>
      <w:lvlText w:val="•"/>
      <w:lvlJc w:val="left"/>
      <w:pPr>
        <w:tabs>
          <w:tab w:val="num" w:pos="720"/>
        </w:tabs>
        <w:ind w:left="720" w:hanging="360"/>
      </w:pPr>
      <w:rPr>
        <w:rFonts w:ascii="Arial" w:hAnsi="Arial" w:hint="default"/>
      </w:rPr>
    </w:lvl>
    <w:lvl w:ilvl="1" w:tplc="1E1EBB7C" w:tentative="1">
      <w:start w:val="1"/>
      <w:numFmt w:val="bullet"/>
      <w:lvlText w:val="•"/>
      <w:lvlJc w:val="left"/>
      <w:pPr>
        <w:tabs>
          <w:tab w:val="num" w:pos="1440"/>
        </w:tabs>
        <w:ind w:left="1440" w:hanging="360"/>
      </w:pPr>
      <w:rPr>
        <w:rFonts w:ascii="Arial" w:hAnsi="Arial" w:hint="default"/>
      </w:rPr>
    </w:lvl>
    <w:lvl w:ilvl="2" w:tplc="313E7D34" w:tentative="1">
      <w:start w:val="1"/>
      <w:numFmt w:val="bullet"/>
      <w:lvlText w:val="•"/>
      <w:lvlJc w:val="left"/>
      <w:pPr>
        <w:tabs>
          <w:tab w:val="num" w:pos="2160"/>
        </w:tabs>
        <w:ind w:left="2160" w:hanging="360"/>
      </w:pPr>
      <w:rPr>
        <w:rFonts w:ascii="Arial" w:hAnsi="Arial" w:hint="default"/>
      </w:rPr>
    </w:lvl>
    <w:lvl w:ilvl="3" w:tplc="B4661CE4" w:tentative="1">
      <w:start w:val="1"/>
      <w:numFmt w:val="bullet"/>
      <w:lvlText w:val="•"/>
      <w:lvlJc w:val="left"/>
      <w:pPr>
        <w:tabs>
          <w:tab w:val="num" w:pos="2880"/>
        </w:tabs>
        <w:ind w:left="2880" w:hanging="360"/>
      </w:pPr>
      <w:rPr>
        <w:rFonts w:ascii="Arial" w:hAnsi="Arial" w:hint="default"/>
      </w:rPr>
    </w:lvl>
    <w:lvl w:ilvl="4" w:tplc="9B186F6E" w:tentative="1">
      <w:start w:val="1"/>
      <w:numFmt w:val="bullet"/>
      <w:lvlText w:val="•"/>
      <w:lvlJc w:val="left"/>
      <w:pPr>
        <w:tabs>
          <w:tab w:val="num" w:pos="3600"/>
        </w:tabs>
        <w:ind w:left="3600" w:hanging="360"/>
      </w:pPr>
      <w:rPr>
        <w:rFonts w:ascii="Arial" w:hAnsi="Arial" w:hint="default"/>
      </w:rPr>
    </w:lvl>
    <w:lvl w:ilvl="5" w:tplc="2F10D8CA" w:tentative="1">
      <w:start w:val="1"/>
      <w:numFmt w:val="bullet"/>
      <w:lvlText w:val="•"/>
      <w:lvlJc w:val="left"/>
      <w:pPr>
        <w:tabs>
          <w:tab w:val="num" w:pos="4320"/>
        </w:tabs>
        <w:ind w:left="4320" w:hanging="360"/>
      </w:pPr>
      <w:rPr>
        <w:rFonts w:ascii="Arial" w:hAnsi="Arial" w:hint="default"/>
      </w:rPr>
    </w:lvl>
    <w:lvl w:ilvl="6" w:tplc="644076FA" w:tentative="1">
      <w:start w:val="1"/>
      <w:numFmt w:val="bullet"/>
      <w:lvlText w:val="•"/>
      <w:lvlJc w:val="left"/>
      <w:pPr>
        <w:tabs>
          <w:tab w:val="num" w:pos="5040"/>
        </w:tabs>
        <w:ind w:left="5040" w:hanging="360"/>
      </w:pPr>
      <w:rPr>
        <w:rFonts w:ascii="Arial" w:hAnsi="Arial" w:hint="default"/>
      </w:rPr>
    </w:lvl>
    <w:lvl w:ilvl="7" w:tplc="E4B6D16C" w:tentative="1">
      <w:start w:val="1"/>
      <w:numFmt w:val="bullet"/>
      <w:lvlText w:val="•"/>
      <w:lvlJc w:val="left"/>
      <w:pPr>
        <w:tabs>
          <w:tab w:val="num" w:pos="5760"/>
        </w:tabs>
        <w:ind w:left="5760" w:hanging="360"/>
      </w:pPr>
      <w:rPr>
        <w:rFonts w:ascii="Arial" w:hAnsi="Arial" w:hint="default"/>
      </w:rPr>
    </w:lvl>
    <w:lvl w:ilvl="8" w:tplc="C2E2F384" w:tentative="1">
      <w:start w:val="1"/>
      <w:numFmt w:val="bullet"/>
      <w:lvlText w:val="•"/>
      <w:lvlJc w:val="left"/>
      <w:pPr>
        <w:tabs>
          <w:tab w:val="num" w:pos="6480"/>
        </w:tabs>
        <w:ind w:left="6480" w:hanging="360"/>
      </w:pPr>
      <w:rPr>
        <w:rFonts w:ascii="Arial" w:hAnsi="Arial" w:hint="default"/>
      </w:rPr>
    </w:lvl>
  </w:abstractNum>
  <w:abstractNum w:abstractNumId="2">
    <w:nsid w:val="0E6C0972"/>
    <w:multiLevelType w:val="hybridMultilevel"/>
    <w:tmpl w:val="08F02E1E"/>
    <w:lvl w:ilvl="0" w:tplc="DCFC70AC">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EE57DF"/>
    <w:multiLevelType w:val="hybridMultilevel"/>
    <w:tmpl w:val="9A6C8DE4"/>
    <w:lvl w:ilvl="0" w:tplc="CE981A80">
      <w:start w:val="1"/>
      <w:numFmt w:val="decimal"/>
      <w:lvlText w:val="%1."/>
      <w:lvlJc w:val="left"/>
      <w:pPr>
        <w:ind w:left="2269" w:hanging="281"/>
        <w:jc w:val="right"/>
      </w:pPr>
      <w:rPr>
        <w:rFonts w:ascii="Times New Roman" w:eastAsia="Times New Roman" w:hAnsi="Times New Roman" w:cs="Times New Roman" w:hint="default"/>
        <w:w w:val="100"/>
        <w:sz w:val="28"/>
        <w:szCs w:val="28"/>
        <w:lang w:val="ru-RU" w:eastAsia="ru-RU" w:bidi="ru-RU"/>
      </w:rPr>
    </w:lvl>
    <w:lvl w:ilvl="1" w:tplc="EFB21FA2">
      <w:start w:val="1"/>
      <w:numFmt w:val="decimal"/>
      <w:lvlText w:val="%2."/>
      <w:lvlJc w:val="left"/>
      <w:pPr>
        <w:ind w:left="6236" w:hanging="281"/>
        <w:jc w:val="right"/>
      </w:pPr>
      <w:rPr>
        <w:rFonts w:ascii="Times New Roman" w:eastAsia="Times New Roman" w:hAnsi="Times New Roman" w:cs="Times New Roman" w:hint="default"/>
        <w:spacing w:val="0"/>
        <w:w w:val="100"/>
        <w:sz w:val="28"/>
        <w:szCs w:val="28"/>
        <w:lang w:val="ru-RU" w:eastAsia="ru-RU" w:bidi="ru-RU"/>
      </w:rPr>
    </w:lvl>
    <w:lvl w:ilvl="2" w:tplc="D998549E">
      <w:numFmt w:val="bullet"/>
      <w:lvlText w:val="•"/>
      <w:lvlJc w:val="left"/>
      <w:pPr>
        <w:ind w:left="7326" w:hanging="281"/>
      </w:pPr>
      <w:rPr>
        <w:rFonts w:hint="default"/>
        <w:lang w:val="ru-RU" w:eastAsia="ru-RU" w:bidi="ru-RU"/>
      </w:rPr>
    </w:lvl>
    <w:lvl w:ilvl="3" w:tplc="9E5A93D8">
      <w:numFmt w:val="bullet"/>
      <w:lvlText w:val="•"/>
      <w:lvlJc w:val="left"/>
      <w:pPr>
        <w:ind w:left="8313" w:hanging="281"/>
      </w:pPr>
      <w:rPr>
        <w:rFonts w:hint="default"/>
        <w:lang w:val="ru-RU" w:eastAsia="ru-RU" w:bidi="ru-RU"/>
      </w:rPr>
    </w:lvl>
    <w:lvl w:ilvl="4" w:tplc="526417F0">
      <w:numFmt w:val="bullet"/>
      <w:lvlText w:val="•"/>
      <w:lvlJc w:val="left"/>
      <w:pPr>
        <w:ind w:left="9300" w:hanging="281"/>
      </w:pPr>
      <w:rPr>
        <w:rFonts w:hint="default"/>
        <w:lang w:val="ru-RU" w:eastAsia="ru-RU" w:bidi="ru-RU"/>
      </w:rPr>
    </w:lvl>
    <w:lvl w:ilvl="5" w:tplc="9C166C76">
      <w:numFmt w:val="bullet"/>
      <w:lvlText w:val="•"/>
      <w:lvlJc w:val="left"/>
      <w:pPr>
        <w:ind w:left="10287" w:hanging="281"/>
      </w:pPr>
      <w:rPr>
        <w:rFonts w:hint="default"/>
        <w:lang w:val="ru-RU" w:eastAsia="ru-RU" w:bidi="ru-RU"/>
      </w:rPr>
    </w:lvl>
    <w:lvl w:ilvl="6" w:tplc="4A38B152">
      <w:numFmt w:val="bullet"/>
      <w:lvlText w:val="•"/>
      <w:lvlJc w:val="left"/>
      <w:pPr>
        <w:ind w:left="11273" w:hanging="281"/>
      </w:pPr>
      <w:rPr>
        <w:rFonts w:hint="default"/>
        <w:lang w:val="ru-RU" w:eastAsia="ru-RU" w:bidi="ru-RU"/>
      </w:rPr>
    </w:lvl>
    <w:lvl w:ilvl="7" w:tplc="1352A96A">
      <w:numFmt w:val="bullet"/>
      <w:lvlText w:val="•"/>
      <w:lvlJc w:val="left"/>
      <w:pPr>
        <w:ind w:left="12260" w:hanging="281"/>
      </w:pPr>
      <w:rPr>
        <w:rFonts w:hint="default"/>
        <w:lang w:val="ru-RU" w:eastAsia="ru-RU" w:bidi="ru-RU"/>
      </w:rPr>
    </w:lvl>
    <w:lvl w:ilvl="8" w:tplc="B8901A34">
      <w:numFmt w:val="bullet"/>
      <w:lvlText w:val="•"/>
      <w:lvlJc w:val="left"/>
      <w:pPr>
        <w:ind w:left="13247" w:hanging="281"/>
      </w:pPr>
      <w:rPr>
        <w:rFonts w:hint="default"/>
        <w:lang w:val="ru-RU" w:eastAsia="ru-RU" w:bidi="ru-RU"/>
      </w:rPr>
    </w:lvl>
  </w:abstractNum>
  <w:abstractNum w:abstractNumId="4">
    <w:nsid w:val="15CB3162"/>
    <w:multiLevelType w:val="hybridMultilevel"/>
    <w:tmpl w:val="6DD4CCCA"/>
    <w:lvl w:ilvl="0" w:tplc="0686A856">
      <w:start w:val="1"/>
      <w:numFmt w:val="decimal"/>
      <w:lvlText w:val="%1."/>
      <w:lvlJc w:val="left"/>
      <w:pPr>
        <w:ind w:left="118" w:hanging="281"/>
      </w:pPr>
      <w:rPr>
        <w:rFonts w:ascii="Times New Roman" w:eastAsia="Times New Roman" w:hAnsi="Times New Roman" w:cs="Times New Roman" w:hint="default"/>
        <w:spacing w:val="0"/>
        <w:w w:val="100"/>
        <w:sz w:val="28"/>
        <w:szCs w:val="28"/>
        <w:lang w:val="ru-RU" w:eastAsia="ru-RU" w:bidi="ru-RU"/>
      </w:rPr>
    </w:lvl>
    <w:lvl w:ilvl="1" w:tplc="6BE21400">
      <w:start w:val="1"/>
      <w:numFmt w:val="decimal"/>
      <w:lvlText w:val="%2."/>
      <w:lvlJc w:val="left"/>
      <w:pPr>
        <w:ind w:left="6341" w:hanging="281"/>
        <w:jc w:val="right"/>
      </w:pPr>
      <w:rPr>
        <w:rFonts w:ascii="Times New Roman" w:eastAsia="Times New Roman" w:hAnsi="Times New Roman" w:cs="Times New Roman" w:hint="default"/>
        <w:spacing w:val="0"/>
        <w:w w:val="100"/>
        <w:sz w:val="28"/>
        <w:szCs w:val="28"/>
        <w:lang w:val="ru-RU" w:eastAsia="ru-RU" w:bidi="ru-RU"/>
      </w:rPr>
    </w:lvl>
    <w:lvl w:ilvl="2" w:tplc="C652C7A2">
      <w:numFmt w:val="bullet"/>
      <w:lvlText w:val="•"/>
      <w:lvlJc w:val="left"/>
      <w:pPr>
        <w:ind w:left="6669" w:hanging="281"/>
      </w:pPr>
      <w:rPr>
        <w:rFonts w:hint="default"/>
        <w:lang w:val="ru-RU" w:eastAsia="ru-RU" w:bidi="ru-RU"/>
      </w:rPr>
    </w:lvl>
    <w:lvl w:ilvl="3" w:tplc="340620C6">
      <w:numFmt w:val="bullet"/>
      <w:lvlText w:val="•"/>
      <w:lvlJc w:val="left"/>
      <w:pPr>
        <w:ind w:left="6999" w:hanging="281"/>
      </w:pPr>
      <w:rPr>
        <w:rFonts w:hint="default"/>
        <w:lang w:val="ru-RU" w:eastAsia="ru-RU" w:bidi="ru-RU"/>
      </w:rPr>
    </w:lvl>
    <w:lvl w:ilvl="4" w:tplc="AD46C430">
      <w:numFmt w:val="bullet"/>
      <w:lvlText w:val="•"/>
      <w:lvlJc w:val="left"/>
      <w:pPr>
        <w:ind w:left="7328" w:hanging="281"/>
      </w:pPr>
      <w:rPr>
        <w:rFonts w:hint="default"/>
        <w:lang w:val="ru-RU" w:eastAsia="ru-RU" w:bidi="ru-RU"/>
      </w:rPr>
    </w:lvl>
    <w:lvl w:ilvl="5" w:tplc="F00EC9AC">
      <w:numFmt w:val="bullet"/>
      <w:lvlText w:val="•"/>
      <w:lvlJc w:val="left"/>
      <w:pPr>
        <w:ind w:left="7658" w:hanging="281"/>
      </w:pPr>
      <w:rPr>
        <w:rFonts w:hint="default"/>
        <w:lang w:val="ru-RU" w:eastAsia="ru-RU" w:bidi="ru-RU"/>
      </w:rPr>
    </w:lvl>
    <w:lvl w:ilvl="6" w:tplc="4DE853CE">
      <w:numFmt w:val="bullet"/>
      <w:lvlText w:val="•"/>
      <w:lvlJc w:val="left"/>
      <w:pPr>
        <w:ind w:left="7988" w:hanging="281"/>
      </w:pPr>
      <w:rPr>
        <w:rFonts w:hint="default"/>
        <w:lang w:val="ru-RU" w:eastAsia="ru-RU" w:bidi="ru-RU"/>
      </w:rPr>
    </w:lvl>
    <w:lvl w:ilvl="7" w:tplc="714ABDFA">
      <w:numFmt w:val="bullet"/>
      <w:lvlText w:val="•"/>
      <w:lvlJc w:val="left"/>
      <w:pPr>
        <w:ind w:left="8317" w:hanging="281"/>
      </w:pPr>
      <w:rPr>
        <w:rFonts w:hint="default"/>
        <w:lang w:val="ru-RU" w:eastAsia="ru-RU" w:bidi="ru-RU"/>
      </w:rPr>
    </w:lvl>
    <w:lvl w:ilvl="8" w:tplc="92A2DBF4">
      <w:numFmt w:val="bullet"/>
      <w:lvlText w:val="•"/>
      <w:lvlJc w:val="left"/>
      <w:pPr>
        <w:ind w:left="8647" w:hanging="281"/>
      </w:pPr>
      <w:rPr>
        <w:rFonts w:hint="default"/>
        <w:lang w:val="ru-RU" w:eastAsia="ru-RU" w:bidi="ru-RU"/>
      </w:rPr>
    </w:lvl>
  </w:abstractNum>
  <w:abstractNum w:abstractNumId="5">
    <w:nsid w:val="198836BA"/>
    <w:multiLevelType w:val="hybridMultilevel"/>
    <w:tmpl w:val="E292B382"/>
    <w:lvl w:ilvl="0" w:tplc="0419000F">
      <w:start w:val="20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C100FC"/>
    <w:multiLevelType w:val="hybridMultilevel"/>
    <w:tmpl w:val="26EC6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24120D"/>
    <w:multiLevelType w:val="hybridMultilevel"/>
    <w:tmpl w:val="5DEA6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4F59B4"/>
    <w:multiLevelType w:val="hybridMultilevel"/>
    <w:tmpl w:val="45EA8B20"/>
    <w:lvl w:ilvl="0" w:tplc="E350020E">
      <w:start w:val="1"/>
      <w:numFmt w:val="decimal"/>
      <w:lvlText w:val="%1."/>
      <w:lvlJc w:val="left"/>
      <w:pPr>
        <w:ind w:left="2260" w:hanging="281"/>
        <w:jc w:val="right"/>
      </w:pPr>
      <w:rPr>
        <w:rFonts w:ascii="Times New Roman" w:eastAsia="Times New Roman" w:hAnsi="Times New Roman" w:cs="Times New Roman" w:hint="default"/>
        <w:spacing w:val="0"/>
        <w:w w:val="100"/>
        <w:sz w:val="28"/>
        <w:szCs w:val="28"/>
        <w:lang w:val="ru-RU" w:eastAsia="ru-RU" w:bidi="ru-RU"/>
      </w:rPr>
    </w:lvl>
    <w:lvl w:ilvl="1" w:tplc="29DAFA88">
      <w:numFmt w:val="bullet"/>
      <w:lvlText w:val="•"/>
      <w:lvlJc w:val="left"/>
      <w:pPr>
        <w:ind w:left="3556" w:hanging="281"/>
      </w:pPr>
      <w:rPr>
        <w:rFonts w:hint="default"/>
        <w:lang w:val="ru-RU" w:eastAsia="ru-RU" w:bidi="ru-RU"/>
      </w:rPr>
    </w:lvl>
    <w:lvl w:ilvl="2" w:tplc="F3B0704C">
      <w:numFmt w:val="bullet"/>
      <w:lvlText w:val="•"/>
      <w:lvlJc w:val="left"/>
      <w:pPr>
        <w:ind w:left="4852" w:hanging="281"/>
      </w:pPr>
      <w:rPr>
        <w:rFonts w:hint="default"/>
        <w:lang w:val="ru-RU" w:eastAsia="ru-RU" w:bidi="ru-RU"/>
      </w:rPr>
    </w:lvl>
    <w:lvl w:ilvl="3" w:tplc="B7AAA5E6">
      <w:numFmt w:val="bullet"/>
      <w:lvlText w:val="•"/>
      <w:lvlJc w:val="left"/>
      <w:pPr>
        <w:ind w:left="6148" w:hanging="281"/>
      </w:pPr>
      <w:rPr>
        <w:rFonts w:hint="default"/>
        <w:lang w:val="ru-RU" w:eastAsia="ru-RU" w:bidi="ru-RU"/>
      </w:rPr>
    </w:lvl>
    <w:lvl w:ilvl="4" w:tplc="0CE4D48A">
      <w:numFmt w:val="bullet"/>
      <w:lvlText w:val="•"/>
      <w:lvlJc w:val="left"/>
      <w:pPr>
        <w:ind w:left="7444" w:hanging="281"/>
      </w:pPr>
      <w:rPr>
        <w:rFonts w:hint="default"/>
        <w:lang w:val="ru-RU" w:eastAsia="ru-RU" w:bidi="ru-RU"/>
      </w:rPr>
    </w:lvl>
    <w:lvl w:ilvl="5" w:tplc="4B06AC6A">
      <w:numFmt w:val="bullet"/>
      <w:lvlText w:val="•"/>
      <w:lvlJc w:val="left"/>
      <w:pPr>
        <w:ind w:left="8740" w:hanging="281"/>
      </w:pPr>
      <w:rPr>
        <w:rFonts w:hint="default"/>
        <w:lang w:val="ru-RU" w:eastAsia="ru-RU" w:bidi="ru-RU"/>
      </w:rPr>
    </w:lvl>
    <w:lvl w:ilvl="6" w:tplc="FA66B006">
      <w:numFmt w:val="bullet"/>
      <w:lvlText w:val="•"/>
      <w:lvlJc w:val="left"/>
      <w:pPr>
        <w:ind w:left="10036" w:hanging="281"/>
      </w:pPr>
      <w:rPr>
        <w:rFonts w:hint="default"/>
        <w:lang w:val="ru-RU" w:eastAsia="ru-RU" w:bidi="ru-RU"/>
      </w:rPr>
    </w:lvl>
    <w:lvl w:ilvl="7" w:tplc="57E6AA84">
      <w:numFmt w:val="bullet"/>
      <w:lvlText w:val="•"/>
      <w:lvlJc w:val="left"/>
      <w:pPr>
        <w:ind w:left="11332" w:hanging="281"/>
      </w:pPr>
      <w:rPr>
        <w:rFonts w:hint="default"/>
        <w:lang w:val="ru-RU" w:eastAsia="ru-RU" w:bidi="ru-RU"/>
      </w:rPr>
    </w:lvl>
    <w:lvl w:ilvl="8" w:tplc="F9CCA66C">
      <w:numFmt w:val="bullet"/>
      <w:lvlText w:val="•"/>
      <w:lvlJc w:val="left"/>
      <w:pPr>
        <w:ind w:left="12628" w:hanging="281"/>
      </w:pPr>
      <w:rPr>
        <w:rFonts w:hint="default"/>
        <w:lang w:val="ru-RU" w:eastAsia="ru-RU" w:bidi="ru-RU"/>
      </w:rPr>
    </w:lvl>
  </w:abstractNum>
  <w:abstractNum w:abstractNumId="9">
    <w:nsid w:val="2D7231B8"/>
    <w:multiLevelType w:val="hybridMultilevel"/>
    <w:tmpl w:val="3B30308A"/>
    <w:lvl w:ilvl="0" w:tplc="8EB8986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747AE2"/>
    <w:multiLevelType w:val="hybridMultilevel"/>
    <w:tmpl w:val="05CCB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D9106A"/>
    <w:multiLevelType w:val="hybridMultilevel"/>
    <w:tmpl w:val="25B2704A"/>
    <w:lvl w:ilvl="0" w:tplc="EC0E8306">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12">
    <w:nsid w:val="3F2B282D"/>
    <w:multiLevelType w:val="hybridMultilevel"/>
    <w:tmpl w:val="0EA42D1E"/>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3">
    <w:nsid w:val="42B903D3"/>
    <w:multiLevelType w:val="hybridMultilevel"/>
    <w:tmpl w:val="DC9276C4"/>
    <w:lvl w:ilvl="0" w:tplc="0419000F">
      <w:start w:val="20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306D03"/>
    <w:multiLevelType w:val="hybridMultilevel"/>
    <w:tmpl w:val="05BA1630"/>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F75500"/>
    <w:multiLevelType w:val="hybridMultilevel"/>
    <w:tmpl w:val="006698F0"/>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3577C6"/>
    <w:multiLevelType w:val="hybridMultilevel"/>
    <w:tmpl w:val="10F4CC16"/>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FF4A54"/>
    <w:multiLevelType w:val="hybridMultilevel"/>
    <w:tmpl w:val="DDB61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7BD44D1"/>
    <w:multiLevelType w:val="hybridMultilevel"/>
    <w:tmpl w:val="71E0FC5A"/>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771E4D"/>
    <w:multiLevelType w:val="multilevel"/>
    <w:tmpl w:val="67DCD17A"/>
    <w:lvl w:ilvl="0">
      <w:start w:val="4"/>
      <w:numFmt w:val="decimal"/>
      <w:lvlText w:val="%1"/>
      <w:lvlJc w:val="left"/>
      <w:pPr>
        <w:ind w:left="3585" w:hanging="493"/>
      </w:pPr>
      <w:rPr>
        <w:rFonts w:hint="default"/>
        <w:lang w:val="ru-RU" w:eastAsia="ru-RU" w:bidi="ru-RU"/>
      </w:rPr>
    </w:lvl>
    <w:lvl w:ilvl="1">
      <w:start w:val="1"/>
      <w:numFmt w:val="decimal"/>
      <w:lvlText w:val="%1.%2."/>
      <w:lvlJc w:val="left"/>
      <w:pPr>
        <w:ind w:left="3585" w:hanging="493"/>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5908" w:hanging="493"/>
      </w:pPr>
      <w:rPr>
        <w:rFonts w:hint="default"/>
        <w:lang w:val="ru-RU" w:eastAsia="ru-RU" w:bidi="ru-RU"/>
      </w:rPr>
    </w:lvl>
    <w:lvl w:ilvl="3">
      <w:numFmt w:val="bullet"/>
      <w:lvlText w:val="•"/>
      <w:lvlJc w:val="left"/>
      <w:pPr>
        <w:ind w:left="7072" w:hanging="493"/>
      </w:pPr>
      <w:rPr>
        <w:rFonts w:hint="default"/>
        <w:lang w:val="ru-RU" w:eastAsia="ru-RU" w:bidi="ru-RU"/>
      </w:rPr>
    </w:lvl>
    <w:lvl w:ilvl="4">
      <w:numFmt w:val="bullet"/>
      <w:lvlText w:val="•"/>
      <w:lvlJc w:val="left"/>
      <w:pPr>
        <w:ind w:left="8236" w:hanging="493"/>
      </w:pPr>
      <w:rPr>
        <w:rFonts w:hint="default"/>
        <w:lang w:val="ru-RU" w:eastAsia="ru-RU" w:bidi="ru-RU"/>
      </w:rPr>
    </w:lvl>
    <w:lvl w:ilvl="5">
      <w:numFmt w:val="bullet"/>
      <w:lvlText w:val="•"/>
      <w:lvlJc w:val="left"/>
      <w:pPr>
        <w:ind w:left="9400" w:hanging="493"/>
      </w:pPr>
      <w:rPr>
        <w:rFonts w:hint="default"/>
        <w:lang w:val="ru-RU" w:eastAsia="ru-RU" w:bidi="ru-RU"/>
      </w:rPr>
    </w:lvl>
    <w:lvl w:ilvl="6">
      <w:numFmt w:val="bullet"/>
      <w:lvlText w:val="•"/>
      <w:lvlJc w:val="left"/>
      <w:pPr>
        <w:ind w:left="10564" w:hanging="493"/>
      </w:pPr>
      <w:rPr>
        <w:rFonts w:hint="default"/>
        <w:lang w:val="ru-RU" w:eastAsia="ru-RU" w:bidi="ru-RU"/>
      </w:rPr>
    </w:lvl>
    <w:lvl w:ilvl="7">
      <w:numFmt w:val="bullet"/>
      <w:lvlText w:val="•"/>
      <w:lvlJc w:val="left"/>
      <w:pPr>
        <w:ind w:left="11728" w:hanging="493"/>
      </w:pPr>
      <w:rPr>
        <w:rFonts w:hint="default"/>
        <w:lang w:val="ru-RU" w:eastAsia="ru-RU" w:bidi="ru-RU"/>
      </w:rPr>
    </w:lvl>
    <w:lvl w:ilvl="8">
      <w:numFmt w:val="bullet"/>
      <w:lvlText w:val="•"/>
      <w:lvlJc w:val="left"/>
      <w:pPr>
        <w:ind w:left="12892" w:hanging="493"/>
      </w:pPr>
      <w:rPr>
        <w:rFonts w:hint="default"/>
        <w:lang w:val="ru-RU" w:eastAsia="ru-RU" w:bidi="ru-RU"/>
      </w:rPr>
    </w:lvl>
  </w:abstractNum>
  <w:abstractNum w:abstractNumId="20">
    <w:nsid w:val="5BE06C82"/>
    <w:multiLevelType w:val="hybridMultilevel"/>
    <w:tmpl w:val="D95E9558"/>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7E0E6C"/>
    <w:multiLevelType w:val="hybridMultilevel"/>
    <w:tmpl w:val="C166DB9A"/>
    <w:lvl w:ilvl="0" w:tplc="3E42EEF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B05F9A"/>
    <w:multiLevelType w:val="hybridMultilevel"/>
    <w:tmpl w:val="C8CCDFF2"/>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E65C62"/>
    <w:multiLevelType w:val="hybridMultilevel"/>
    <w:tmpl w:val="92E2595A"/>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271E76"/>
    <w:multiLevelType w:val="hybridMultilevel"/>
    <w:tmpl w:val="006698F0"/>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5161AD"/>
    <w:multiLevelType w:val="hybridMultilevel"/>
    <w:tmpl w:val="0D62A9E6"/>
    <w:lvl w:ilvl="0" w:tplc="645A6E40">
      <w:start w:val="8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6B143C2"/>
    <w:multiLevelType w:val="hybridMultilevel"/>
    <w:tmpl w:val="56683E42"/>
    <w:lvl w:ilvl="0" w:tplc="0A549150">
      <w:start w:val="2024"/>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DCF423F"/>
    <w:multiLevelType w:val="hybridMultilevel"/>
    <w:tmpl w:val="006698F0"/>
    <w:lvl w:ilvl="0" w:tplc="41EED54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0"/>
  </w:num>
  <w:num w:numId="3">
    <w:abstractNumId w:val="18"/>
  </w:num>
  <w:num w:numId="4">
    <w:abstractNumId w:val="22"/>
  </w:num>
  <w:num w:numId="5">
    <w:abstractNumId w:val="14"/>
  </w:num>
  <w:num w:numId="6">
    <w:abstractNumId w:val="15"/>
  </w:num>
  <w:num w:numId="7">
    <w:abstractNumId w:val="17"/>
  </w:num>
  <w:num w:numId="8">
    <w:abstractNumId w:val="7"/>
  </w:num>
  <w:num w:numId="9">
    <w:abstractNumId w:val="27"/>
  </w:num>
  <w:num w:numId="10">
    <w:abstractNumId w:val="23"/>
  </w:num>
  <w:num w:numId="11">
    <w:abstractNumId w:val="16"/>
  </w:num>
  <w:num w:numId="12">
    <w:abstractNumId w:val="10"/>
  </w:num>
  <w:num w:numId="13">
    <w:abstractNumId w:val="24"/>
  </w:num>
  <w:num w:numId="14">
    <w:abstractNumId w:val="21"/>
  </w:num>
  <w:num w:numId="15">
    <w:abstractNumId w:val="0"/>
  </w:num>
  <w:num w:numId="16">
    <w:abstractNumId w:val="2"/>
  </w:num>
  <w:num w:numId="17">
    <w:abstractNumId w:val="8"/>
  </w:num>
  <w:num w:numId="18">
    <w:abstractNumId w:val="3"/>
  </w:num>
  <w:num w:numId="19">
    <w:abstractNumId w:val="19"/>
  </w:num>
  <w:num w:numId="20">
    <w:abstractNumId w:val="4"/>
  </w:num>
  <w:num w:numId="21">
    <w:abstractNumId w:val="5"/>
  </w:num>
  <w:num w:numId="22">
    <w:abstractNumId w:val="13"/>
  </w:num>
  <w:num w:numId="23">
    <w:abstractNumId w:val="26"/>
  </w:num>
  <w:num w:numId="24">
    <w:abstractNumId w:val="11"/>
  </w:num>
  <w:num w:numId="25">
    <w:abstractNumId w:val="9"/>
  </w:num>
  <w:num w:numId="26">
    <w:abstractNumId w:val="12"/>
  </w:num>
  <w:num w:numId="27">
    <w:abstractNumId w:val="1"/>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A4"/>
    <w:rsid w:val="000735D3"/>
    <w:rsid w:val="00121E27"/>
    <w:rsid w:val="001814FE"/>
    <w:rsid w:val="00225CCA"/>
    <w:rsid w:val="00530B4C"/>
    <w:rsid w:val="0054345F"/>
    <w:rsid w:val="0078542D"/>
    <w:rsid w:val="00791F5C"/>
    <w:rsid w:val="00801FD6"/>
    <w:rsid w:val="008807AB"/>
    <w:rsid w:val="008817B3"/>
    <w:rsid w:val="00961DD1"/>
    <w:rsid w:val="009A17EF"/>
    <w:rsid w:val="009F1695"/>
    <w:rsid w:val="00A560D0"/>
    <w:rsid w:val="00AA0E6B"/>
    <w:rsid w:val="00C04836"/>
    <w:rsid w:val="00CD2083"/>
    <w:rsid w:val="00D722A4"/>
    <w:rsid w:val="00EC4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line="360" w:lineRule="atLeast"/>
      <w:jc w:val="both"/>
    </w:pPr>
    <w:rPr>
      <w:rFonts w:ascii="Times New Roman" w:hAnsi="Times New Roman"/>
      <w:sz w:val="28"/>
      <w:lang w:val="ru-RU" w:eastAsia="ru-RU"/>
    </w:rPr>
  </w:style>
  <w:style w:type="paragraph" w:styleId="1">
    <w:name w:val="heading 1"/>
    <w:basedOn w:val="a"/>
    <w:next w:val="a"/>
    <w:link w:val="10"/>
    <w:uiPriority w:val="1"/>
    <w:qFormat/>
    <w:pPr>
      <w:keepNext/>
      <w:keepLines/>
      <w:spacing w:before="480"/>
      <w:outlineLvl w:val="0"/>
    </w:pPr>
    <w:rPr>
      <w:rFonts w:ascii="Cambria" w:hAnsi="Cambria"/>
      <w:b/>
      <w:bCs/>
      <w:color w:val="365F9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character" w:styleId="a7">
    <w:name w:val="page number"/>
    <w:basedOn w:val="a0"/>
  </w:style>
  <w:style w:type="character" w:customStyle="1" w:styleId="10">
    <w:name w:val="Заголовок 1 Знак"/>
    <w:link w:val="1"/>
    <w:uiPriority w:val="1"/>
    <w:rPr>
      <w:rFonts w:ascii="Cambria" w:hAnsi="Cambria"/>
      <w:b/>
      <w:bCs/>
      <w:color w:val="365F91"/>
      <w:sz w:val="28"/>
      <w:szCs w:val="28"/>
    </w:rPr>
  </w:style>
  <w:style w:type="character" w:customStyle="1" w:styleId="a4">
    <w:name w:val="Верхний колонтитул Знак"/>
    <w:link w:val="a3"/>
    <w:uiPriority w:val="99"/>
    <w:rPr>
      <w:rFonts w:ascii="Times New Roman" w:hAnsi="Times New Roman"/>
      <w:sz w:val="28"/>
    </w:rPr>
  </w:style>
  <w:style w:type="character" w:customStyle="1" w:styleId="a6">
    <w:name w:val="Нижний колонтитул Знак"/>
    <w:link w:val="a5"/>
    <w:uiPriority w:val="99"/>
    <w:rPr>
      <w:rFonts w:ascii="Times New Roman" w:hAnsi="Times New Roman"/>
      <w:sz w:val="28"/>
    </w:rPr>
  </w:style>
  <w:style w:type="paragraph" w:styleId="a8">
    <w:name w:val="footnote text"/>
    <w:basedOn w:val="a"/>
    <w:link w:val="a9"/>
    <w:uiPriority w:val="99"/>
    <w:rPr>
      <w:sz w:val="20"/>
    </w:rPr>
  </w:style>
  <w:style w:type="character" w:customStyle="1" w:styleId="a9">
    <w:name w:val="Текст сноски Знак"/>
    <w:link w:val="a8"/>
    <w:uiPriority w:val="99"/>
    <w:rPr>
      <w:rFonts w:ascii="Times New Roman" w:hAnsi="Times New Roman"/>
    </w:rPr>
  </w:style>
  <w:style w:type="character" w:styleId="aa">
    <w:name w:val="footnote reference"/>
    <w:uiPriority w:val="99"/>
    <w:rPr>
      <w:vertAlign w:val="superscript"/>
    </w:rPr>
  </w:style>
  <w:style w:type="paragraph" w:styleId="ab">
    <w:name w:val="Balloon Text"/>
    <w:basedOn w:val="a"/>
    <w:link w:val="ac"/>
    <w:uiPriority w:val="99"/>
    <w:pPr>
      <w:spacing w:line="240" w:lineRule="auto"/>
    </w:pPr>
    <w:rPr>
      <w:rFonts w:ascii="Tahoma" w:hAnsi="Tahoma" w:cs="Tahoma"/>
      <w:sz w:val="16"/>
      <w:szCs w:val="16"/>
    </w:rPr>
  </w:style>
  <w:style w:type="character" w:customStyle="1" w:styleId="ac">
    <w:name w:val="Текст выноски Знак"/>
    <w:link w:val="ab"/>
    <w:uiPriority w:val="99"/>
    <w:rPr>
      <w:rFonts w:ascii="Tahoma" w:hAnsi="Tahoma" w:cs="Tahoma"/>
      <w:sz w:val="16"/>
      <w:szCs w:val="16"/>
    </w:rPr>
  </w:style>
  <w:style w:type="paragraph" w:styleId="ad">
    <w:name w:val="List Paragraph"/>
    <w:basedOn w:val="a"/>
    <w:uiPriority w:val="34"/>
    <w:qFormat/>
    <w:pPr>
      <w:spacing w:after="160" w:line="259" w:lineRule="auto"/>
      <w:ind w:left="720"/>
      <w:contextualSpacing/>
      <w:jc w:val="left"/>
    </w:pPr>
    <w:rPr>
      <w:rFonts w:ascii="Calibri" w:eastAsia="Calibri" w:hAnsi="Calibri"/>
      <w:sz w:val="22"/>
      <w:szCs w:val="22"/>
      <w:lang w:eastAsia="en-US"/>
    </w:rPr>
  </w:style>
  <w:style w:type="character" w:styleId="ae">
    <w:name w:val="annotation reference"/>
    <w:rPr>
      <w:sz w:val="16"/>
      <w:szCs w:val="16"/>
    </w:rPr>
  </w:style>
  <w:style w:type="paragraph" w:styleId="af">
    <w:name w:val="annotation text"/>
    <w:basedOn w:val="a"/>
    <w:link w:val="af0"/>
    <w:pPr>
      <w:spacing w:line="240" w:lineRule="auto"/>
    </w:pPr>
    <w:rPr>
      <w:sz w:val="20"/>
    </w:rPr>
  </w:style>
  <w:style w:type="character" w:customStyle="1" w:styleId="af0">
    <w:name w:val="Текст примечания Знак"/>
    <w:link w:val="af"/>
    <w:rPr>
      <w:rFonts w:ascii="Times New Roman" w:hAnsi="Times New Roman"/>
    </w:rPr>
  </w:style>
  <w:style w:type="table" w:styleId="af1">
    <w:name w:val="Table Grid"/>
    <w:basedOn w:val="a1"/>
    <w:uiPriority w:val="5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adjustRightInd w:val="0"/>
    </w:pPr>
    <w:rPr>
      <w:rFonts w:ascii="Times New Roman" w:hAnsi="Times New Roman"/>
      <w:color w:val="000000"/>
      <w:sz w:val="24"/>
      <w:szCs w:val="24"/>
      <w:lang w:val="ru-RU" w:eastAsia="ru-RU"/>
    </w:rPr>
  </w:style>
  <w:style w:type="paragraph" w:styleId="af2">
    <w:name w:val="annotation subject"/>
    <w:basedOn w:val="af"/>
    <w:next w:val="af"/>
    <w:link w:val="af3"/>
    <w:uiPriority w:val="99"/>
    <w:unhideWhenUsed/>
    <w:rPr>
      <w:b/>
      <w:bCs/>
    </w:rPr>
  </w:style>
  <w:style w:type="character" w:customStyle="1" w:styleId="af3">
    <w:name w:val="Тема примечания Знак"/>
    <w:link w:val="af2"/>
    <w:uiPriority w:val="99"/>
    <w:rPr>
      <w:rFonts w:ascii="Times New Roman" w:hAnsi="Times New Roman"/>
      <w:b/>
      <w:bCs/>
    </w:rPr>
  </w:style>
  <w:style w:type="paragraph" w:customStyle="1" w:styleId="TableParagraph">
    <w:name w:val="Table Paragraph"/>
    <w:basedOn w:val="a"/>
    <w:uiPriority w:val="1"/>
    <w:qFormat/>
    <w:pPr>
      <w:widowControl w:val="0"/>
      <w:autoSpaceDE w:val="0"/>
      <w:autoSpaceDN w:val="0"/>
      <w:spacing w:line="240" w:lineRule="auto"/>
      <w:jc w:val="left"/>
    </w:pPr>
    <w:rPr>
      <w:sz w:val="22"/>
      <w:szCs w:val="22"/>
      <w:lang w:bidi="ru-RU"/>
    </w:rPr>
  </w:style>
  <w:style w:type="table" w:customStyle="1" w:styleId="TableNormal1">
    <w:name w:val="Table Normal1"/>
    <w:uiPriority w:val="2"/>
    <w:unhideWhenUsed/>
    <w:qFormat/>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styleId="af4">
    <w:name w:val="Body Text"/>
    <w:basedOn w:val="a"/>
    <w:link w:val="af5"/>
    <w:uiPriority w:val="1"/>
    <w:qFormat/>
    <w:pPr>
      <w:widowControl w:val="0"/>
      <w:autoSpaceDE w:val="0"/>
      <w:autoSpaceDN w:val="0"/>
      <w:spacing w:line="240" w:lineRule="auto"/>
      <w:jc w:val="left"/>
    </w:pPr>
    <w:rPr>
      <w:szCs w:val="28"/>
      <w:lang w:bidi="ru-RU"/>
    </w:rPr>
  </w:style>
  <w:style w:type="character" w:customStyle="1" w:styleId="af5">
    <w:name w:val="Основной текст Знак"/>
    <w:link w:val="af4"/>
    <w:uiPriority w:val="1"/>
    <w:rPr>
      <w:rFonts w:ascii="Times New Roman" w:hAnsi="Times New Roman"/>
      <w:sz w:val="28"/>
      <w:szCs w:val="28"/>
      <w:lang w:bidi="ru-RU"/>
    </w:rPr>
  </w:style>
  <w:style w:type="paragraph" w:styleId="af6">
    <w:name w:val="No Spacing"/>
    <w:uiPriority w:val="1"/>
    <w:qFormat/>
    <w:pPr>
      <w:widowControl w:val="0"/>
      <w:autoSpaceDE w:val="0"/>
      <w:autoSpaceDN w:val="0"/>
    </w:pPr>
    <w:rPr>
      <w:rFonts w:ascii="Times New Roman" w:hAnsi="Times New Roman"/>
      <w:sz w:val="22"/>
      <w:szCs w:val="22"/>
      <w:lang w:val="ru-RU" w:eastAsia="ru-RU" w:bidi="ru-RU"/>
    </w:rPr>
  </w:style>
  <w:style w:type="paragraph" w:styleId="af7">
    <w:name w:val="Revision"/>
    <w:hidden/>
    <w:uiPriority w:val="99"/>
    <w:semiHidden/>
    <w:rPr>
      <w:rFonts w:ascii="Times New Roman" w:hAnsi="Times New Roman"/>
      <w:sz w:val="28"/>
      <w:lang w:val="ru-RU" w:eastAsia="ru-RU"/>
    </w:rPr>
  </w:style>
  <w:style w:type="numbering" w:customStyle="1" w:styleId="11">
    <w:name w:val="Нет списка1"/>
    <w:next w:val="a2"/>
    <w:uiPriority w:val="99"/>
    <w:semiHidden/>
    <w:unhideWhenUsed/>
  </w:style>
  <w:style w:type="table" w:customStyle="1" w:styleId="12">
    <w:name w:val="Сетка таблицы1"/>
    <w:basedOn w:val="a1"/>
    <w:next w:val="af1"/>
    <w:uiPriority w:val="59"/>
    <w:unhideWhenUsed/>
    <w:pPr>
      <w:widowControl w:val="0"/>
      <w:autoSpaceDE w:val="0"/>
      <w:autoSpaceDN w:val="0"/>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Hyperlink"/>
    <w:uiPriority w:val="99"/>
    <w:unhideWhenUsed/>
    <w:rPr>
      <w:color w:val="0000FF"/>
      <w:u w:val="single"/>
    </w:rPr>
  </w:style>
  <w:style w:type="character" w:customStyle="1" w:styleId="13">
    <w:name w:val="Неразрешенное упоминание1"/>
    <w:uiPriority w:val="99"/>
    <w:semiHidden/>
    <w:unhideWhenUsed/>
    <w:rPr>
      <w:color w:val="605E5C"/>
      <w:shd w:val="clear" w:color="auto" w:fill="E1DFDD"/>
    </w:rPr>
  </w:style>
  <w:style w:type="character" w:customStyle="1" w:styleId="CommentTextChar">
    <w:name w:val="Comment Text Char"/>
    <w:rPr>
      <w:rFonts w:ascii="Times New Roman" w:eastAsia="Times New Roman" w:hAnsi="Times New Roman" w:cs="Times New Roman"/>
      <w:sz w:val="20"/>
      <w:szCs w:val="20"/>
      <w:lang w:val="ru-RU" w:eastAsia="ru-RU"/>
    </w:rPr>
  </w:style>
  <w:style w:type="character" w:customStyle="1" w:styleId="FootnoteTextChar">
    <w:name w:val="Footnote Text Char"/>
    <w:uiPriority w:val="99"/>
    <w:rPr>
      <w:rFonts w:ascii="Times New Roman" w:eastAsia="Times New Roman" w:hAnsi="Times New Roman" w:cs="Times New Roman"/>
      <w:sz w:val="20"/>
      <w:szCs w:val="20"/>
      <w:lang w:val="ru-RU" w:eastAsia="ru-RU"/>
    </w:rPr>
  </w:style>
  <w:style w:type="table" w:customStyle="1" w:styleId="TableNormal2">
    <w:name w:val="Table Normal2"/>
    <w:uiPriority w:val="2"/>
    <w:semiHidden/>
    <w:unhideWhenUsed/>
    <w:qFormat/>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character" w:styleId="af9">
    <w:name w:val="FollowedHyperlink"/>
    <w:uiPriority w:val="99"/>
    <w:unhideWhenUsed/>
    <w:rsid w:val="00121E2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line="360" w:lineRule="atLeast"/>
      <w:jc w:val="both"/>
    </w:pPr>
    <w:rPr>
      <w:rFonts w:ascii="Times New Roman" w:hAnsi="Times New Roman"/>
      <w:sz w:val="28"/>
      <w:lang w:val="ru-RU" w:eastAsia="ru-RU"/>
    </w:rPr>
  </w:style>
  <w:style w:type="paragraph" w:styleId="1">
    <w:name w:val="heading 1"/>
    <w:basedOn w:val="a"/>
    <w:next w:val="a"/>
    <w:link w:val="10"/>
    <w:uiPriority w:val="1"/>
    <w:qFormat/>
    <w:pPr>
      <w:keepNext/>
      <w:keepLines/>
      <w:spacing w:before="480"/>
      <w:outlineLvl w:val="0"/>
    </w:pPr>
    <w:rPr>
      <w:rFonts w:ascii="Cambria" w:hAnsi="Cambria"/>
      <w:b/>
      <w:bCs/>
      <w:color w:val="365F9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character" w:styleId="a7">
    <w:name w:val="page number"/>
    <w:basedOn w:val="a0"/>
  </w:style>
  <w:style w:type="character" w:customStyle="1" w:styleId="10">
    <w:name w:val="Заголовок 1 Знак"/>
    <w:link w:val="1"/>
    <w:uiPriority w:val="1"/>
    <w:rPr>
      <w:rFonts w:ascii="Cambria" w:hAnsi="Cambria"/>
      <w:b/>
      <w:bCs/>
      <w:color w:val="365F91"/>
      <w:sz w:val="28"/>
      <w:szCs w:val="28"/>
    </w:rPr>
  </w:style>
  <w:style w:type="character" w:customStyle="1" w:styleId="a4">
    <w:name w:val="Верхний колонтитул Знак"/>
    <w:link w:val="a3"/>
    <w:uiPriority w:val="99"/>
    <w:rPr>
      <w:rFonts w:ascii="Times New Roman" w:hAnsi="Times New Roman"/>
      <w:sz w:val="28"/>
    </w:rPr>
  </w:style>
  <w:style w:type="character" w:customStyle="1" w:styleId="a6">
    <w:name w:val="Нижний колонтитул Знак"/>
    <w:link w:val="a5"/>
    <w:uiPriority w:val="99"/>
    <w:rPr>
      <w:rFonts w:ascii="Times New Roman" w:hAnsi="Times New Roman"/>
      <w:sz w:val="28"/>
    </w:rPr>
  </w:style>
  <w:style w:type="paragraph" w:styleId="a8">
    <w:name w:val="footnote text"/>
    <w:basedOn w:val="a"/>
    <w:link w:val="a9"/>
    <w:uiPriority w:val="99"/>
    <w:rPr>
      <w:sz w:val="20"/>
    </w:rPr>
  </w:style>
  <w:style w:type="character" w:customStyle="1" w:styleId="a9">
    <w:name w:val="Текст сноски Знак"/>
    <w:link w:val="a8"/>
    <w:uiPriority w:val="99"/>
    <w:rPr>
      <w:rFonts w:ascii="Times New Roman" w:hAnsi="Times New Roman"/>
    </w:rPr>
  </w:style>
  <w:style w:type="character" w:styleId="aa">
    <w:name w:val="footnote reference"/>
    <w:uiPriority w:val="99"/>
    <w:rPr>
      <w:vertAlign w:val="superscript"/>
    </w:rPr>
  </w:style>
  <w:style w:type="paragraph" w:styleId="ab">
    <w:name w:val="Balloon Text"/>
    <w:basedOn w:val="a"/>
    <w:link w:val="ac"/>
    <w:uiPriority w:val="99"/>
    <w:pPr>
      <w:spacing w:line="240" w:lineRule="auto"/>
    </w:pPr>
    <w:rPr>
      <w:rFonts w:ascii="Tahoma" w:hAnsi="Tahoma" w:cs="Tahoma"/>
      <w:sz w:val="16"/>
      <w:szCs w:val="16"/>
    </w:rPr>
  </w:style>
  <w:style w:type="character" w:customStyle="1" w:styleId="ac">
    <w:name w:val="Текст выноски Знак"/>
    <w:link w:val="ab"/>
    <w:uiPriority w:val="99"/>
    <w:rPr>
      <w:rFonts w:ascii="Tahoma" w:hAnsi="Tahoma" w:cs="Tahoma"/>
      <w:sz w:val="16"/>
      <w:szCs w:val="16"/>
    </w:rPr>
  </w:style>
  <w:style w:type="paragraph" w:styleId="ad">
    <w:name w:val="List Paragraph"/>
    <w:basedOn w:val="a"/>
    <w:uiPriority w:val="34"/>
    <w:qFormat/>
    <w:pPr>
      <w:spacing w:after="160" w:line="259" w:lineRule="auto"/>
      <w:ind w:left="720"/>
      <w:contextualSpacing/>
      <w:jc w:val="left"/>
    </w:pPr>
    <w:rPr>
      <w:rFonts w:ascii="Calibri" w:eastAsia="Calibri" w:hAnsi="Calibri"/>
      <w:sz w:val="22"/>
      <w:szCs w:val="22"/>
      <w:lang w:eastAsia="en-US"/>
    </w:rPr>
  </w:style>
  <w:style w:type="character" w:styleId="ae">
    <w:name w:val="annotation reference"/>
    <w:rPr>
      <w:sz w:val="16"/>
      <w:szCs w:val="16"/>
    </w:rPr>
  </w:style>
  <w:style w:type="paragraph" w:styleId="af">
    <w:name w:val="annotation text"/>
    <w:basedOn w:val="a"/>
    <w:link w:val="af0"/>
    <w:pPr>
      <w:spacing w:line="240" w:lineRule="auto"/>
    </w:pPr>
    <w:rPr>
      <w:sz w:val="20"/>
    </w:rPr>
  </w:style>
  <w:style w:type="character" w:customStyle="1" w:styleId="af0">
    <w:name w:val="Текст примечания Знак"/>
    <w:link w:val="af"/>
    <w:rPr>
      <w:rFonts w:ascii="Times New Roman" w:hAnsi="Times New Roman"/>
    </w:rPr>
  </w:style>
  <w:style w:type="table" w:styleId="af1">
    <w:name w:val="Table Grid"/>
    <w:basedOn w:val="a1"/>
    <w:uiPriority w:val="5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adjustRightInd w:val="0"/>
    </w:pPr>
    <w:rPr>
      <w:rFonts w:ascii="Times New Roman" w:hAnsi="Times New Roman"/>
      <w:color w:val="000000"/>
      <w:sz w:val="24"/>
      <w:szCs w:val="24"/>
      <w:lang w:val="ru-RU" w:eastAsia="ru-RU"/>
    </w:rPr>
  </w:style>
  <w:style w:type="paragraph" w:styleId="af2">
    <w:name w:val="annotation subject"/>
    <w:basedOn w:val="af"/>
    <w:next w:val="af"/>
    <w:link w:val="af3"/>
    <w:uiPriority w:val="99"/>
    <w:unhideWhenUsed/>
    <w:rPr>
      <w:b/>
      <w:bCs/>
    </w:rPr>
  </w:style>
  <w:style w:type="character" w:customStyle="1" w:styleId="af3">
    <w:name w:val="Тема примечания Знак"/>
    <w:link w:val="af2"/>
    <w:uiPriority w:val="99"/>
    <w:rPr>
      <w:rFonts w:ascii="Times New Roman" w:hAnsi="Times New Roman"/>
      <w:b/>
      <w:bCs/>
    </w:rPr>
  </w:style>
  <w:style w:type="paragraph" w:customStyle="1" w:styleId="TableParagraph">
    <w:name w:val="Table Paragraph"/>
    <w:basedOn w:val="a"/>
    <w:uiPriority w:val="1"/>
    <w:qFormat/>
    <w:pPr>
      <w:widowControl w:val="0"/>
      <w:autoSpaceDE w:val="0"/>
      <w:autoSpaceDN w:val="0"/>
      <w:spacing w:line="240" w:lineRule="auto"/>
      <w:jc w:val="left"/>
    </w:pPr>
    <w:rPr>
      <w:sz w:val="22"/>
      <w:szCs w:val="22"/>
      <w:lang w:bidi="ru-RU"/>
    </w:rPr>
  </w:style>
  <w:style w:type="table" w:customStyle="1" w:styleId="TableNormal1">
    <w:name w:val="Table Normal1"/>
    <w:uiPriority w:val="2"/>
    <w:unhideWhenUsed/>
    <w:qFormat/>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styleId="af4">
    <w:name w:val="Body Text"/>
    <w:basedOn w:val="a"/>
    <w:link w:val="af5"/>
    <w:uiPriority w:val="1"/>
    <w:qFormat/>
    <w:pPr>
      <w:widowControl w:val="0"/>
      <w:autoSpaceDE w:val="0"/>
      <w:autoSpaceDN w:val="0"/>
      <w:spacing w:line="240" w:lineRule="auto"/>
      <w:jc w:val="left"/>
    </w:pPr>
    <w:rPr>
      <w:szCs w:val="28"/>
      <w:lang w:bidi="ru-RU"/>
    </w:rPr>
  </w:style>
  <w:style w:type="character" w:customStyle="1" w:styleId="af5">
    <w:name w:val="Основной текст Знак"/>
    <w:link w:val="af4"/>
    <w:uiPriority w:val="1"/>
    <w:rPr>
      <w:rFonts w:ascii="Times New Roman" w:hAnsi="Times New Roman"/>
      <w:sz w:val="28"/>
      <w:szCs w:val="28"/>
      <w:lang w:bidi="ru-RU"/>
    </w:rPr>
  </w:style>
  <w:style w:type="paragraph" w:styleId="af6">
    <w:name w:val="No Spacing"/>
    <w:uiPriority w:val="1"/>
    <w:qFormat/>
    <w:pPr>
      <w:widowControl w:val="0"/>
      <w:autoSpaceDE w:val="0"/>
      <w:autoSpaceDN w:val="0"/>
    </w:pPr>
    <w:rPr>
      <w:rFonts w:ascii="Times New Roman" w:hAnsi="Times New Roman"/>
      <w:sz w:val="22"/>
      <w:szCs w:val="22"/>
      <w:lang w:val="ru-RU" w:eastAsia="ru-RU" w:bidi="ru-RU"/>
    </w:rPr>
  </w:style>
  <w:style w:type="paragraph" w:styleId="af7">
    <w:name w:val="Revision"/>
    <w:hidden/>
    <w:uiPriority w:val="99"/>
    <w:semiHidden/>
    <w:rPr>
      <w:rFonts w:ascii="Times New Roman" w:hAnsi="Times New Roman"/>
      <w:sz w:val="28"/>
      <w:lang w:val="ru-RU" w:eastAsia="ru-RU"/>
    </w:rPr>
  </w:style>
  <w:style w:type="numbering" w:customStyle="1" w:styleId="11">
    <w:name w:val="Нет списка1"/>
    <w:next w:val="a2"/>
    <w:uiPriority w:val="99"/>
    <w:semiHidden/>
    <w:unhideWhenUsed/>
  </w:style>
  <w:style w:type="table" w:customStyle="1" w:styleId="12">
    <w:name w:val="Сетка таблицы1"/>
    <w:basedOn w:val="a1"/>
    <w:next w:val="af1"/>
    <w:uiPriority w:val="59"/>
    <w:unhideWhenUsed/>
    <w:pPr>
      <w:widowControl w:val="0"/>
      <w:autoSpaceDE w:val="0"/>
      <w:autoSpaceDN w:val="0"/>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Hyperlink"/>
    <w:uiPriority w:val="99"/>
    <w:unhideWhenUsed/>
    <w:rPr>
      <w:color w:val="0000FF"/>
      <w:u w:val="single"/>
    </w:rPr>
  </w:style>
  <w:style w:type="character" w:customStyle="1" w:styleId="13">
    <w:name w:val="Неразрешенное упоминание1"/>
    <w:uiPriority w:val="99"/>
    <w:semiHidden/>
    <w:unhideWhenUsed/>
    <w:rPr>
      <w:color w:val="605E5C"/>
      <w:shd w:val="clear" w:color="auto" w:fill="E1DFDD"/>
    </w:rPr>
  </w:style>
  <w:style w:type="character" w:customStyle="1" w:styleId="CommentTextChar">
    <w:name w:val="Comment Text Char"/>
    <w:rPr>
      <w:rFonts w:ascii="Times New Roman" w:eastAsia="Times New Roman" w:hAnsi="Times New Roman" w:cs="Times New Roman"/>
      <w:sz w:val="20"/>
      <w:szCs w:val="20"/>
      <w:lang w:val="ru-RU" w:eastAsia="ru-RU"/>
    </w:rPr>
  </w:style>
  <w:style w:type="character" w:customStyle="1" w:styleId="FootnoteTextChar">
    <w:name w:val="Footnote Text Char"/>
    <w:uiPriority w:val="99"/>
    <w:rPr>
      <w:rFonts w:ascii="Times New Roman" w:eastAsia="Times New Roman" w:hAnsi="Times New Roman" w:cs="Times New Roman"/>
      <w:sz w:val="20"/>
      <w:szCs w:val="20"/>
      <w:lang w:val="ru-RU" w:eastAsia="ru-RU"/>
    </w:rPr>
  </w:style>
  <w:style w:type="table" w:customStyle="1" w:styleId="TableNormal2">
    <w:name w:val="Table Normal2"/>
    <w:uiPriority w:val="2"/>
    <w:semiHidden/>
    <w:unhideWhenUsed/>
    <w:qFormat/>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character" w:styleId="af9">
    <w:name w:val="FollowedHyperlink"/>
    <w:uiPriority w:val="99"/>
    <w:unhideWhenUsed/>
    <w:rsid w:val="00121E2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4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90</Pages>
  <Words>19832</Words>
  <Characters>113047</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132614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Арина Сафуанова</cp:lastModifiedBy>
  <cp:revision>2</cp:revision>
  <dcterms:created xsi:type="dcterms:W3CDTF">2018-12-11T09:05:00Z</dcterms:created>
  <dcterms:modified xsi:type="dcterms:W3CDTF">2018-12-11T09:05:00Z</dcterms:modified>
</cp:coreProperties>
</file>